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Meiryo" w:hAnsi="Century Gothic" w:cs="Times New Roman"/>
          <w:lang w:val="en-US" w:eastAsia="ja-JP"/>
        </w:rPr>
        <w:id w:val="-388415555"/>
        <w:docPartObj>
          <w:docPartGallery w:val="Cover Pages"/>
          <w:docPartUnique/>
        </w:docPartObj>
      </w:sdtPr>
      <w:sdtEndPr>
        <w:rPr>
          <w:color w:val="9BBB59" w:themeColor="accent3"/>
        </w:rPr>
      </w:sdtEndPr>
      <w:sdtContent>
        <w:p w14:paraId="23E83584" w14:textId="77777777" w:rsidR="00A2602D" w:rsidRPr="00673178" w:rsidRDefault="000E59A6" w:rsidP="00A2602D">
          <w:pPr>
            <w:spacing w:before="600" w:after="160" w:line="259" w:lineRule="auto"/>
            <w:rPr>
              <w:rFonts w:ascii="Century Gothic" w:eastAsia="Meiryo" w:hAnsi="Century Gothic" w:cs="Times New Roman"/>
              <w:lang w:val="en-US" w:eastAsia="ja-JP"/>
            </w:rPr>
          </w:pPr>
          <w:sdt>
            <w:sdtPr>
              <w:rPr>
                <w:rFonts w:ascii="Century Gothic" w:eastAsia="Meiryo" w:hAnsi="Century Gothic" w:cs="Times New Roman"/>
                <w:lang w:val="en-US" w:eastAsia="ja-JP"/>
              </w:rPr>
              <w:alias w:val="Click icon at right to replace logo"/>
              <w:tag w:val="Click icon at right to replace logo"/>
              <w:id w:val="-2090688503"/>
              <w:picture/>
            </w:sdtPr>
            <w:sdtEndPr/>
            <w:sdtContent>
              <w:r w:rsidR="00A2602D" w:rsidRPr="00673178">
                <w:rPr>
                  <w:rFonts w:ascii="Century Gothic" w:eastAsia="Meiryo" w:hAnsi="Century Gothic" w:cs="Times New Roman"/>
                  <w:noProof/>
                  <w:lang w:val="en-US"/>
                </w:rPr>
                <w:drawing>
                  <wp:inline distT="0" distB="0" distL="0" distR="0" wp14:anchorId="53C0F4E3" wp14:editId="5AE2EE1F">
                    <wp:extent cx="2284173" cy="542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4173" cy="542491"/>
                            </a:xfrm>
                            <a:prstGeom prst="rect">
                              <a:avLst/>
                            </a:prstGeom>
                            <a:noFill/>
                            <a:ln>
                              <a:noFill/>
                            </a:ln>
                          </pic:spPr>
                        </pic:pic>
                      </a:graphicData>
                    </a:graphic>
                  </wp:inline>
                </w:drawing>
              </w:r>
            </w:sdtContent>
          </w:sdt>
        </w:p>
        <w:p w14:paraId="1E59D9BA" w14:textId="77777777" w:rsidR="00A2602D" w:rsidRPr="00673178" w:rsidRDefault="00A2602D" w:rsidP="00A2602D">
          <w:pPr>
            <w:spacing w:before="600" w:after="160" w:line="259" w:lineRule="auto"/>
            <w:rPr>
              <w:rFonts w:ascii="Century Gothic" w:eastAsia="Meiryo" w:hAnsi="Century Gothic" w:cs="Times New Roman"/>
              <w:lang w:val="en-US" w:eastAsia="ja-JP"/>
            </w:rPr>
          </w:pPr>
        </w:p>
        <w:p w14:paraId="78028710" w14:textId="77777777" w:rsidR="00A2602D" w:rsidRPr="00673178" w:rsidRDefault="00A2602D" w:rsidP="00A2602D">
          <w:pPr>
            <w:spacing w:before="600" w:after="160" w:line="259" w:lineRule="auto"/>
            <w:rPr>
              <w:rFonts w:ascii="Century Gothic" w:eastAsia="Meiryo" w:hAnsi="Century Gothic" w:cs="Times New Roman"/>
              <w:lang w:val="en-US" w:eastAsia="ja-JP"/>
            </w:rPr>
          </w:pPr>
        </w:p>
        <w:p w14:paraId="1404707E" w14:textId="77777777" w:rsidR="009A3671" w:rsidRPr="00673178" w:rsidRDefault="00A2602D" w:rsidP="009A3671">
          <w:pPr>
            <w:spacing w:before="600" w:after="160" w:line="259" w:lineRule="auto"/>
            <w:rPr>
              <w:rFonts w:ascii="Century Gothic" w:eastAsia="Meiryo" w:hAnsi="Century Gothic" w:cs="Times New Roman"/>
              <w:color w:val="4F6228" w:themeColor="accent3" w:themeShade="80"/>
              <w:sz w:val="28"/>
              <w:szCs w:val="28"/>
              <w:lang w:val="en-US" w:eastAsia="ja-JP"/>
            </w:rPr>
          </w:pPr>
          <w:r w:rsidRPr="00673178">
            <w:rPr>
              <w:rFonts w:ascii="Century Gothic" w:eastAsia="Meiryo" w:hAnsi="Century Gothic" w:cs="Times New Roman"/>
              <w:noProof/>
              <w:color w:val="4F6228" w:themeColor="accent3" w:themeShade="80"/>
              <w:sz w:val="72"/>
              <w:szCs w:val="72"/>
              <w:lang w:val="en-US"/>
            </w:rPr>
            <mc:AlternateContent>
              <mc:Choice Requires="wps">
                <w:drawing>
                  <wp:anchor distT="0" distB="0" distL="114300" distR="114300" simplePos="0" relativeHeight="251660288" behindDoc="0" locked="0" layoutInCell="1" allowOverlap="1" wp14:anchorId="3351F506" wp14:editId="6A31C836">
                    <wp:simplePos x="0" y="0"/>
                    <wp:positionH relativeFrom="margin">
                      <wp:align>left</wp:align>
                    </wp:positionH>
                    <wp:positionV relativeFrom="margin">
                      <wp:align>bottom</wp:align>
                    </wp:positionV>
                    <wp:extent cx="5943600" cy="621792"/>
                    <wp:effectExtent l="0" t="0" r="0" b="6985"/>
                    <wp:wrapTopAndBottom/>
                    <wp:docPr id="2" name="Text Box 2"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rgbClr val="549E39"/>
                            </a:solidFill>
                            <a:ln w="6350">
                              <a:noFill/>
                            </a:ln>
                            <a:effectLst/>
                          </wps:spPr>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D78DC" w:rsidRPr="00A2602D" w14:paraId="4749EA21" w14:textId="77777777">
                                  <w:sdt>
                                    <w:sdtPr>
                                      <w:rPr>
                                        <w:rFonts w:ascii="Century Gothic" w:hAnsi="Century Gothic"/>
                                      </w:rPr>
                                      <w:alias w:val="Address"/>
                                      <w:tag w:val=""/>
                                      <w:id w:val="-1420550687"/>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76D863FE" w14:textId="77777777" w:rsidR="00AD78DC" w:rsidRDefault="00CD402D" w:rsidP="00A2602D">
                                          <w:pPr>
                                            <w:pStyle w:val="ContactInfo"/>
                                          </w:pPr>
                                          <w:r>
                                            <w:rPr>
                                              <w:rFonts w:ascii="Century Gothic" w:hAnsi="Century Gothic"/>
                                            </w:rPr>
                                            <w:t>1000 Waverley Street</w:t>
                                          </w:r>
                                          <w:r>
                                            <w:rPr>
                                              <w:rFonts w:ascii="Century Gothic" w:hAnsi="Century Gothic"/>
                                            </w:rPr>
                                            <w:br/>
                                            <w:t>Winnipeg, MB, R3T 0P3</w:t>
                                          </w:r>
                                        </w:p>
                                      </w:tc>
                                    </w:sdtContent>
                                  </w:sdt>
                                  <w:tc>
                                    <w:tcPr>
                                      <w:tcW w:w="252" w:type="pct"/>
                                    </w:tcPr>
                                    <w:p w14:paraId="6680FB43" w14:textId="77777777" w:rsidR="00AD78DC" w:rsidRDefault="00AD78DC">
                                      <w:pPr>
                                        <w:pStyle w:val="ContactInfo"/>
                                      </w:pPr>
                                    </w:p>
                                  </w:tc>
                                  <w:tc>
                                    <w:tcPr>
                                      <w:tcW w:w="1501" w:type="pct"/>
                                    </w:tcPr>
                                    <w:p w14:paraId="7D341A12" w14:textId="77777777" w:rsidR="00AD78DC" w:rsidRPr="00A2602D" w:rsidRDefault="00AD78DC">
                                      <w:pPr>
                                        <w:pStyle w:val="ContactInfo"/>
                                        <w:jc w:val="center"/>
                                        <w:rPr>
                                          <w:rFonts w:ascii="Century Gothic" w:hAnsi="Century Gothic"/>
                                        </w:rPr>
                                      </w:pPr>
                                      <w:r w:rsidRPr="00A2602D">
                                        <w:rPr>
                                          <w:rFonts w:ascii="Century Gothic" w:hAnsi="Century Gothic"/>
                                        </w:rPr>
                                        <w:t>204-272-5030</w:t>
                                      </w:r>
                                    </w:p>
                                    <w:p w14:paraId="52D9117C" w14:textId="77777777" w:rsidR="00AD78DC" w:rsidRDefault="00AD78DC" w:rsidP="00AD78DC">
                                      <w:pPr>
                                        <w:pStyle w:val="ContactInfo"/>
                                        <w:jc w:val="center"/>
                                      </w:pPr>
                                    </w:p>
                                  </w:tc>
                                  <w:tc>
                                    <w:tcPr>
                                      <w:tcW w:w="252" w:type="pct"/>
                                    </w:tcPr>
                                    <w:p w14:paraId="6C80A014" w14:textId="77777777" w:rsidR="00AD78DC" w:rsidRDefault="00AD78DC">
                                      <w:pPr>
                                        <w:pStyle w:val="ContactInfo"/>
                                      </w:pPr>
                                    </w:p>
                                  </w:tc>
                                  <w:tc>
                                    <w:tcPr>
                                      <w:tcW w:w="1500" w:type="pct"/>
                                    </w:tcPr>
                                    <w:sdt>
                                      <w:sdtPr>
                                        <w:rPr>
                                          <w:rFonts w:ascii="Century Gothic" w:hAnsi="Century Gothic"/>
                                        </w:rPr>
                                        <w:alias w:val="Email"/>
                                        <w:tag w:val=""/>
                                        <w:id w:val="-2093848194"/>
                                        <w:dataBinding w:prefixMappings="xmlns:ns0='http://schemas.microsoft.com/office/2006/coverPageProps' " w:xpath="/ns0:CoverPageProperties[1]/ns0:CompanyEmail[1]" w:storeItemID="{55AF091B-3C7A-41E3-B477-F2FDAA23CFDA}"/>
                                        <w15:appearance w15:val="hidden"/>
                                        <w:text/>
                                      </w:sdtPr>
                                      <w:sdtEndPr/>
                                      <w:sdtContent>
                                        <w:p w14:paraId="1D8A1DE6" w14:textId="77777777" w:rsidR="00AD78DC" w:rsidRPr="00A2602D" w:rsidRDefault="00AD78DC">
                                          <w:pPr>
                                            <w:pStyle w:val="ContactInfo"/>
                                            <w:jc w:val="right"/>
                                            <w:rPr>
                                              <w:rFonts w:ascii="Century Gothic" w:hAnsi="Century Gothic"/>
                                            </w:rPr>
                                          </w:pPr>
                                          <w:r w:rsidRPr="00A2602D">
                                            <w:rPr>
                                              <w:rFonts w:ascii="Century Gothic" w:hAnsi="Century Gothic"/>
                                            </w:rPr>
                                            <w:t>www.wem.mb.ca</w:t>
                                          </w:r>
                                        </w:p>
                                      </w:sdtContent>
                                    </w:sdt>
                                    <w:p w14:paraId="56A9B321" w14:textId="77777777" w:rsidR="00AD78DC" w:rsidRPr="00A2602D" w:rsidRDefault="00AD78DC" w:rsidP="00A2602D">
                                      <w:pPr>
                                        <w:pStyle w:val="ContactInfo"/>
                                        <w:jc w:val="right"/>
                                        <w:rPr>
                                          <w:rFonts w:ascii="Century Gothic" w:hAnsi="Century Gothic"/>
                                        </w:rPr>
                                      </w:pPr>
                                    </w:p>
                                  </w:tc>
                                </w:tr>
                              </w:tbl>
                              <w:p w14:paraId="79A7D877" w14:textId="77777777" w:rsidR="00AD78DC" w:rsidRDefault="00AD78DC" w:rsidP="00A2602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351F506" id="_x0000_t202" coordsize="21600,21600" o:spt="202" path="m,l,21600r21600,l21600,xe">
                    <v:stroke joinstyle="miter"/>
                    <v:path gradientshapeok="t" o:connecttype="rect"/>
                  </v:shapetype>
                  <v:shape id="Text Box 2"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" fillcolor="#549e39"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D78DC" w:rsidRPr="00A2602D" w14:paraId="4749EA21" w14:textId="77777777">
                            <w:sdt>
                              <w:sdtPr>
                                <w:rPr>
                                  <w:rFonts w:ascii="Century Gothic" w:hAnsi="Century Gothic"/>
                                </w:rPr>
                                <w:alias w:val="Address"/>
                                <w:tag w:val=""/>
                                <w:id w:val="-1420550687"/>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76D863FE" w14:textId="77777777" w:rsidR="00AD78DC" w:rsidRDefault="00CD402D" w:rsidP="00A2602D">
                                    <w:pPr>
                                      <w:pStyle w:val="ContactInfo"/>
                                    </w:pPr>
                                    <w:r>
                                      <w:rPr>
                                        <w:rFonts w:ascii="Century Gothic" w:hAnsi="Century Gothic"/>
                                      </w:rPr>
                                      <w:t>1000 Waverley Street</w:t>
                                    </w:r>
                                    <w:r>
                                      <w:rPr>
                                        <w:rFonts w:ascii="Century Gothic" w:hAnsi="Century Gothic"/>
                                      </w:rPr>
                                      <w:br/>
                                      <w:t>Winnipeg, MB, R3T 0P3</w:t>
                                    </w:r>
                                  </w:p>
                                </w:tc>
                              </w:sdtContent>
                            </w:sdt>
                            <w:tc>
                              <w:tcPr>
                                <w:tcW w:w="252" w:type="pct"/>
                              </w:tcPr>
                              <w:p w14:paraId="6680FB43" w14:textId="77777777" w:rsidR="00AD78DC" w:rsidRDefault="00AD78DC">
                                <w:pPr>
                                  <w:pStyle w:val="ContactInfo"/>
                                </w:pPr>
                              </w:p>
                            </w:tc>
                            <w:tc>
                              <w:tcPr>
                                <w:tcW w:w="1501" w:type="pct"/>
                              </w:tcPr>
                              <w:p w14:paraId="7D341A12" w14:textId="77777777" w:rsidR="00AD78DC" w:rsidRPr="00A2602D" w:rsidRDefault="00AD78DC">
                                <w:pPr>
                                  <w:pStyle w:val="ContactInfo"/>
                                  <w:jc w:val="center"/>
                                  <w:rPr>
                                    <w:rFonts w:ascii="Century Gothic" w:hAnsi="Century Gothic"/>
                                  </w:rPr>
                                </w:pPr>
                                <w:r w:rsidRPr="00A2602D">
                                  <w:rPr>
                                    <w:rFonts w:ascii="Century Gothic" w:hAnsi="Century Gothic"/>
                                  </w:rPr>
                                  <w:t>204-272-5030</w:t>
                                </w:r>
                              </w:p>
                              <w:p w14:paraId="52D9117C" w14:textId="77777777" w:rsidR="00AD78DC" w:rsidRDefault="00AD78DC" w:rsidP="00AD78DC">
                                <w:pPr>
                                  <w:pStyle w:val="ContactInfo"/>
                                  <w:jc w:val="center"/>
                                </w:pPr>
                              </w:p>
                            </w:tc>
                            <w:tc>
                              <w:tcPr>
                                <w:tcW w:w="252" w:type="pct"/>
                              </w:tcPr>
                              <w:p w14:paraId="6C80A014" w14:textId="77777777" w:rsidR="00AD78DC" w:rsidRDefault="00AD78DC">
                                <w:pPr>
                                  <w:pStyle w:val="ContactInfo"/>
                                </w:pPr>
                              </w:p>
                            </w:tc>
                            <w:tc>
                              <w:tcPr>
                                <w:tcW w:w="1500" w:type="pct"/>
                              </w:tcPr>
                              <w:sdt>
                                <w:sdtPr>
                                  <w:rPr>
                                    <w:rFonts w:ascii="Century Gothic" w:hAnsi="Century Gothic"/>
                                  </w:rPr>
                                  <w:alias w:val="Email"/>
                                  <w:tag w:val=""/>
                                  <w:id w:val="-2093848194"/>
                                  <w:dataBinding w:prefixMappings="xmlns:ns0='http://schemas.microsoft.com/office/2006/coverPageProps' " w:xpath="/ns0:CoverPageProperties[1]/ns0:CompanyEmail[1]" w:storeItemID="{55AF091B-3C7A-41E3-B477-F2FDAA23CFDA}"/>
                                  <w15:appearance w15:val="hidden"/>
                                  <w:text/>
                                </w:sdtPr>
                                <w:sdtEndPr/>
                                <w:sdtContent>
                                  <w:p w14:paraId="1D8A1DE6" w14:textId="77777777" w:rsidR="00AD78DC" w:rsidRPr="00A2602D" w:rsidRDefault="00AD78DC">
                                    <w:pPr>
                                      <w:pStyle w:val="ContactInfo"/>
                                      <w:jc w:val="right"/>
                                      <w:rPr>
                                        <w:rFonts w:ascii="Century Gothic" w:hAnsi="Century Gothic"/>
                                      </w:rPr>
                                    </w:pPr>
                                    <w:r w:rsidRPr="00A2602D">
                                      <w:rPr>
                                        <w:rFonts w:ascii="Century Gothic" w:hAnsi="Century Gothic"/>
                                      </w:rPr>
                                      <w:t>www.wem.mb.ca</w:t>
                                    </w:r>
                                  </w:p>
                                </w:sdtContent>
                              </w:sdt>
                              <w:p w14:paraId="56A9B321" w14:textId="77777777" w:rsidR="00AD78DC" w:rsidRPr="00A2602D" w:rsidRDefault="00AD78DC" w:rsidP="00A2602D">
                                <w:pPr>
                                  <w:pStyle w:val="ContactInfo"/>
                                  <w:jc w:val="right"/>
                                  <w:rPr>
                                    <w:rFonts w:ascii="Century Gothic" w:hAnsi="Century Gothic"/>
                                  </w:rPr>
                                </w:pPr>
                              </w:p>
                            </w:tc>
                          </w:tr>
                        </w:tbl>
                        <w:p w14:paraId="79A7D877" w14:textId="77777777" w:rsidR="00AD78DC" w:rsidRDefault="00AD78DC" w:rsidP="00A2602D">
                          <w:pPr>
                            <w:pStyle w:val="TableSpace"/>
                          </w:pPr>
                        </w:p>
                      </w:txbxContent>
                    </v:textbox>
                    <w10:wrap type="topAndBottom" anchorx="margin" anchory="margin"/>
                  </v:shape>
                </w:pict>
              </mc:Fallback>
            </mc:AlternateContent>
          </w:r>
          <w:r w:rsidR="009A3671" w:rsidRPr="00673178">
            <w:rPr>
              <w:rFonts w:ascii="Century Gothic" w:eastAsia="Meiryo" w:hAnsi="Century Gothic" w:cs="Times New Roman"/>
              <w:color w:val="4F6228" w:themeColor="accent3" w:themeShade="80"/>
              <w:sz w:val="72"/>
              <w:szCs w:val="72"/>
              <w:lang w:val="en-US" w:eastAsia="ja-JP"/>
            </w:rPr>
            <w:t>INSTRUCTOR PREPARATION GUIDE</w:t>
          </w:r>
        </w:p>
        <w:p w14:paraId="095C5909" w14:textId="77777777" w:rsidR="00E138F6" w:rsidRPr="00673178" w:rsidRDefault="009A3671" w:rsidP="00C647B8">
          <w:pPr>
            <w:spacing w:after="160" w:line="259" w:lineRule="auto"/>
            <w:rPr>
              <w:rFonts w:ascii="Century Gothic" w:eastAsia="Meiryo" w:hAnsi="Century Gothic" w:cs="Times New Roman"/>
              <w:color w:val="9BBB59" w:themeColor="accent3"/>
              <w:sz w:val="28"/>
              <w:szCs w:val="28"/>
              <w:lang w:val="en-US" w:eastAsia="ja-JP"/>
            </w:rPr>
          </w:pPr>
          <w:r w:rsidRPr="00673178">
            <w:rPr>
              <w:rFonts w:ascii="Century Gothic" w:eastAsia="Meiryo" w:hAnsi="Century Gothic" w:cs="Times New Roman"/>
              <w:color w:val="9BBB59" w:themeColor="accent3"/>
              <w:sz w:val="28"/>
              <w:szCs w:val="28"/>
              <w:lang w:val="en-US" w:eastAsia="ja-JP"/>
            </w:rPr>
            <w:t xml:space="preserve">Change Readiness </w:t>
          </w:r>
          <w:r w:rsidR="00D50BF2" w:rsidRPr="00673178">
            <w:rPr>
              <w:rFonts w:ascii="Century Gothic" w:eastAsia="Meiryo" w:hAnsi="Century Gothic" w:cs="Times New Roman"/>
              <w:color w:val="9BBB59" w:themeColor="accent3"/>
              <w:sz w:val="28"/>
              <w:szCs w:val="28"/>
              <w:lang w:val="en-US" w:eastAsia="ja-JP"/>
            </w:rPr>
            <w:t>–</w:t>
          </w:r>
          <w:r w:rsidR="00173E01" w:rsidRPr="00673178">
            <w:rPr>
              <w:rFonts w:ascii="Century Gothic" w:eastAsia="Meiryo" w:hAnsi="Century Gothic" w:cs="Times New Roman"/>
              <w:color w:val="9BBB59" w:themeColor="accent3"/>
              <w:sz w:val="28"/>
              <w:szCs w:val="28"/>
              <w:lang w:val="en-US" w:eastAsia="ja-JP"/>
            </w:rPr>
            <w:t xml:space="preserve"> Module </w:t>
          </w:r>
          <w:r w:rsidR="00B978C8">
            <w:rPr>
              <w:rFonts w:ascii="Century Gothic" w:eastAsia="Meiryo" w:hAnsi="Century Gothic" w:cs="Times New Roman"/>
              <w:color w:val="9BBB59" w:themeColor="accent3"/>
              <w:sz w:val="28"/>
              <w:szCs w:val="28"/>
              <w:lang w:val="en-US" w:eastAsia="ja-JP"/>
            </w:rPr>
            <w:t>4</w:t>
          </w:r>
          <w:r w:rsidR="00E138F6" w:rsidRPr="00673178">
            <w:rPr>
              <w:rFonts w:ascii="Century Gothic" w:eastAsia="Meiryo" w:hAnsi="Century Gothic" w:cs="Times New Roman"/>
              <w:color w:val="9BBB59" w:themeColor="accent3"/>
              <w:sz w:val="28"/>
              <w:szCs w:val="28"/>
              <w:lang w:val="en-US" w:eastAsia="ja-JP"/>
            </w:rPr>
            <w:t xml:space="preserve"> </w:t>
          </w:r>
          <w:r w:rsidR="00173E01" w:rsidRPr="00673178">
            <w:rPr>
              <w:rFonts w:ascii="Century Gothic" w:eastAsia="Meiryo" w:hAnsi="Century Gothic" w:cs="Times New Roman"/>
              <w:color w:val="9BBB59" w:themeColor="accent3"/>
              <w:sz w:val="28"/>
              <w:szCs w:val="28"/>
              <w:lang w:val="en-US" w:eastAsia="ja-JP"/>
            </w:rPr>
            <w:t>–</w:t>
          </w:r>
          <w:r w:rsidRPr="00673178">
            <w:rPr>
              <w:rFonts w:ascii="Century Gothic" w:eastAsia="Meiryo" w:hAnsi="Century Gothic" w:cs="Times New Roman"/>
              <w:color w:val="9BBB59" w:themeColor="accent3"/>
              <w:sz w:val="28"/>
              <w:szCs w:val="28"/>
              <w:lang w:val="en-US" w:eastAsia="ja-JP"/>
            </w:rPr>
            <w:t xml:space="preserve"> </w:t>
          </w:r>
          <w:r w:rsidR="00173E01" w:rsidRPr="00673178">
            <w:rPr>
              <w:rFonts w:ascii="Century Gothic" w:eastAsia="Meiryo" w:hAnsi="Century Gothic" w:cs="Times New Roman"/>
              <w:color w:val="9BBB59" w:themeColor="accent3"/>
              <w:sz w:val="28"/>
              <w:szCs w:val="28"/>
              <w:lang w:val="en-US" w:eastAsia="ja-JP"/>
            </w:rPr>
            <w:t>Trends and the Changing Workplace</w:t>
          </w:r>
        </w:p>
        <w:p w14:paraId="36D057C8" w14:textId="77777777" w:rsidR="00AD78DC" w:rsidRPr="00673178" w:rsidRDefault="000E59A6" w:rsidP="00C647B8">
          <w:pPr>
            <w:spacing w:after="160" w:line="259" w:lineRule="auto"/>
            <w:rPr>
              <w:rFonts w:ascii="Century Gothic" w:eastAsia="Meiryo" w:hAnsi="Century Gothic" w:cs="Times New Roman"/>
              <w:color w:val="9BBB59" w:themeColor="accent3"/>
              <w:lang w:val="en-US" w:eastAsia="ja-JP"/>
            </w:rPr>
          </w:pPr>
        </w:p>
      </w:sdtContent>
    </w:sdt>
    <w:p w14:paraId="71C45F42"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15874B62"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0263B15E"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4598108E"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75BFF446"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600B065B"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21FFC4AD"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6C28DEBC" w14:textId="77777777" w:rsidR="00D50BF2" w:rsidRPr="00673178"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76F5D3D8" w14:textId="77777777" w:rsidR="00D50BF2" w:rsidRPr="00673178" w:rsidRDefault="00D50BF2" w:rsidP="00D50BF2">
      <w:pPr>
        <w:spacing w:after="160" w:line="259" w:lineRule="auto"/>
        <w:rPr>
          <w:rFonts w:ascii="Century Gothic" w:eastAsia="Meiryo" w:hAnsi="Century Gothic" w:cs="Times New Roman"/>
          <w:color w:val="4F6228" w:themeColor="accent3" w:themeShade="80"/>
          <w:sz w:val="44"/>
          <w:szCs w:val="44"/>
          <w:lang w:val="en-US" w:eastAsia="ja-JP"/>
        </w:rPr>
      </w:pPr>
      <w:r w:rsidRPr="00673178">
        <w:rPr>
          <w:rFonts w:ascii="Century Gothic" w:eastAsia="Meiryo" w:hAnsi="Century Gothic" w:cs="Times New Roman"/>
          <w:color w:val="4F6228" w:themeColor="accent3" w:themeShade="80"/>
          <w:sz w:val="44"/>
          <w:szCs w:val="44"/>
          <w:lang w:val="en-US" w:eastAsia="ja-JP"/>
        </w:rPr>
        <w:lastRenderedPageBreak/>
        <w:t>LESSON PREPARATION</w:t>
      </w:r>
    </w:p>
    <w:p w14:paraId="4FCD07EB" w14:textId="77777777" w:rsidR="00EA15CF" w:rsidRPr="00673178" w:rsidRDefault="00EA15CF" w:rsidP="00EA15CF">
      <w:pPr>
        <w:spacing w:after="160" w:line="256" w:lineRule="auto"/>
        <w:rPr>
          <w:rFonts w:ascii="Century Gothic" w:eastAsia="Meiryo" w:hAnsi="Century Gothic" w:cs="Times New Roman"/>
          <w:b/>
          <w:sz w:val="24"/>
          <w:szCs w:val="24"/>
          <w:lang w:val="en-US" w:eastAsia="ja-JP"/>
        </w:rPr>
      </w:pPr>
      <w:r w:rsidRPr="00673178">
        <w:rPr>
          <w:rFonts w:ascii="Century Gothic" w:eastAsia="Meiryo" w:hAnsi="Century Gothic" w:cs="Times New Roman"/>
          <w:b/>
          <w:sz w:val="24"/>
          <w:szCs w:val="24"/>
          <w:lang w:val="en-US" w:eastAsia="ja-JP"/>
        </w:rPr>
        <w:t>Please Note:</w:t>
      </w:r>
    </w:p>
    <w:p w14:paraId="07B5A55B" w14:textId="77777777" w:rsidR="00EA15CF" w:rsidRPr="00673178" w:rsidRDefault="00EA15CF" w:rsidP="00EA15CF">
      <w:pPr>
        <w:spacing w:after="160" w:line="256"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Ideally these modules are offered in sequence as part of a 10 session Certificate Program.  However, each module is also offered as a standalone course, and learners may attend only one session.</w:t>
      </w:r>
    </w:p>
    <w:p w14:paraId="5E954582" w14:textId="77777777" w:rsidR="00EA15CF" w:rsidRPr="00673178" w:rsidRDefault="00EA15CF" w:rsidP="00EA15CF">
      <w:pPr>
        <w:spacing w:after="160" w:line="256"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Please be mindful of the following:</w:t>
      </w:r>
    </w:p>
    <w:p w14:paraId="1F9887EF" w14:textId="77777777" w:rsidR="00EA15CF" w:rsidRPr="00673178"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 xml:space="preserve">The participant workbook is designed for those learners attending the full certificate program.  You may want to include additional resources for those learners attending the standalone session.  </w:t>
      </w:r>
    </w:p>
    <w:p w14:paraId="39A3B165" w14:textId="77777777" w:rsidR="00EA15CF" w:rsidRPr="00673178"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 xml:space="preserve">If Certificate Program learners have homework, please ensure that the learners taking the session as a standalone have a homework takeaway as well, but ensure that it has an answer key or is self-explanatory. </w:t>
      </w:r>
    </w:p>
    <w:p w14:paraId="57D933CD" w14:textId="77777777" w:rsidR="00EA15CF" w:rsidRPr="00673178"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Each module is both a standalone session and part of a series – please ensure that those learners who are only in class for one session do not feel like they’re missing out. (i.e. do not continually refer to other sessions).</w:t>
      </w:r>
    </w:p>
    <w:p w14:paraId="42A51D95" w14:textId="77777777" w:rsidR="00D50BF2" w:rsidRPr="00673178" w:rsidRDefault="00D50BF2" w:rsidP="00D50BF2">
      <w:pPr>
        <w:spacing w:after="160" w:line="259" w:lineRule="auto"/>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Organize all materials</w:t>
      </w:r>
    </w:p>
    <w:p w14:paraId="536CBC5D" w14:textId="77777777" w:rsidR="00B70FF6" w:rsidRPr="00673178" w:rsidRDefault="00B70FF6" w:rsidP="00CD402D">
      <w:pPr>
        <w:pStyle w:val="ListParagraph"/>
        <w:numPr>
          <w:ilvl w:val="0"/>
          <w:numId w:val="6"/>
        </w:numPr>
        <w:spacing w:after="160" w:line="259" w:lineRule="auto"/>
        <w:ind w:left="36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Make sure icebreaker materials are ready</w:t>
      </w:r>
    </w:p>
    <w:p w14:paraId="0D831075" w14:textId="77777777" w:rsidR="00D50BF2" w:rsidRPr="00673178" w:rsidRDefault="00D50BF2" w:rsidP="00CD402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Find out how many learners are taking:</w:t>
      </w:r>
    </w:p>
    <w:p w14:paraId="781B15B8" w14:textId="77777777" w:rsidR="00D50BF2" w:rsidRPr="00673178" w:rsidRDefault="00D50BF2" w:rsidP="00CD402D">
      <w:pPr>
        <w:pStyle w:val="ListParagraph"/>
        <w:numPr>
          <w:ilvl w:val="1"/>
          <w:numId w:val="1"/>
        </w:numPr>
        <w:spacing w:after="160" w:line="259" w:lineRule="auto"/>
        <w:ind w:left="108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Full certificate course</w:t>
      </w:r>
    </w:p>
    <w:p w14:paraId="421D1D0B" w14:textId="77777777" w:rsidR="00D50BF2" w:rsidRPr="00673178" w:rsidRDefault="00D50BF2" w:rsidP="00CD402D">
      <w:pPr>
        <w:pStyle w:val="ListParagraph"/>
        <w:numPr>
          <w:ilvl w:val="1"/>
          <w:numId w:val="1"/>
        </w:numPr>
        <w:spacing w:after="160" w:line="259" w:lineRule="auto"/>
        <w:ind w:left="108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One-day session</w:t>
      </w:r>
    </w:p>
    <w:p w14:paraId="71F009BB" w14:textId="77777777" w:rsidR="00D50BF2" w:rsidRPr="00673178" w:rsidRDefault="00D50BF2" w:rsidP="00CD402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 xml:space="preserve">Make sure you have sufficient participant workbooks </w:t>
      </w:r>
      <w:r w:rsidR="00EA15CF" w:rsidRPr="00673178">
        <w:rPr>
          <w:rFonts w:ascii="Century Gothic" w:eastAsia="Meiryo" w:hAnsi="Century Gothic" w:cs="Times New Roman"/>
          <w:sz w:val="24"/>
          <w:szCs w:val="24"/>
          <w:lang w:val="en-US" w:eastAsia="ja-JP"/>
        </w:rPr>
        <w:t>and additional resources.</w:t>
      </w:r>
    </w:p>
    <w:p w14:paraId="20B249DD" w14:textId="77777777" w:rsidR="00E138F6" w:rsidRPr="00673178" w:rsidRDefault="00D50BF2" w:rsidP="00CD402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673178">
        <w:rPr>
          <w:rFonts w:ascii="Century Gothic" w:eastAsia="Meiryo" w:hAnsi="Century Gothic" w:cs="Times New Roman"/>
          <w:sz w:val="24"/>
          <w:szCs w:val="24"/>
          <w:lang w:val="en-US" w:eastAsia="ja-JP"/>
        </w:rPr>
        <w:t>Complete the pre-reading</w:t>
      </w:r>
      <w:r w:rsidR="00C11092" w:rsidRPr="00673178">
        <w:rPr>
          <w:rFonts w:ascii="Century Gothic" w:eastAsia="Meiryo" w:hAnsi="Century Gothic" w:cs="Times New Roman"/>
          <w:sz w:val="24"/>
          <w:szCs w:val="24"/>
          <w:lang w:val="en-US" w:eastAsia="ja-JP"/>
        </w:rPr>
        <w:t xml:space="preserve"> (attached)</w:t>
      </w:r>
      <w:r w:rsidR="00E138F6" w:rsidRPr="00673178">
        <w:rPr>
          <w:rFonts w:ascii="Century Gothic" w:hAnsi="Century Gothic"/>
        </w:rPr>
        <w:t xml:space="preserve"> </w:t>
      </w:r>
    </w:p>
    <w:p w14:paraId="72C871BB" w14:textId="77777777" w:rsidR="00E138F6" w:rsidRPr="00673178" w:rsidRDefault="00E138F6">
      <w:pPr>
        <w:spacing w:after="0" w:line="259" w:lineRule="auto"/>
        <w:ind w:right="1363"/>
        <w:jc w:val="center"/>
        <w:rPr>
          <w:rFonts w:ascii="Century Gothic" w:hAnsi="Century Gothic"/>
        </w:rPr>
      </w:pPr>
      <w:r w:rsidRPr="00673178">
        <w:rPr>
          <w:rFonts w:ascii="Century Gothic" w:hAnsi="Century Gothic"/>
        </w:rPr>
        <w:t xml:space="preserve"> </w:t>
      </w:r>
    </w:p>
    <w:p w14:paraId="0EC019F5" w14:textId="77777777" w:rsidR="00673178" w:rsidRPr="00673178" w:rsidRDefault="00673178">
      <w:pPr>
        <w:rPr>
          <w:rFonts w:ascii="Century Gothic" w:eastAsia="Meiryo" w:hAnsi="Century Gothic"/>
          <w:lang w:eastAsia="ja-JP"/>
        </w:rPr>
      </w:pPr>
      <w:r w:rsidRPr="00673178">
        <w:rPr>
          <w:rFonts w:ascii="Century Gothic" w:eastAsia="Meiryo" w:hAnsi="Century Gothic"/>
          <w:lang w:eastAsia="ja-JP"/>
        </w:rPr>
        <w:br w:type="page"/>
      </w:r>
    </w:p>
    <w:p w14:paraId="7AB08BC4" w14:textId="77777777" w:rsidR="00C31DF9" w:rsidRPr="00C31DF9" w:rsidRDefault="00C31DF9" w:rsidP="00CD402D">
      <w:pPr>
        <w:rPr>
          <w:rFonts w:ascii="Century Gothic" w:hAnsi="Century Gothic"/>
          <w:b/>
          <w:color w:val="000000" w:themeColor="text1"/>
          <w:sz w:val="28"/>
        </w:rPr>
      </w:pPr>
      <w:r w:rsidRPr="00C31DF9">
        <w:rPr>
          <w:rFonts w:ascii="Century Gothic" w:hAnsi="Century Gothic"/>
          <w:b/>
          <w:color w:val="000000" w:themeColor="text1"/>
          <w:sz w:val="28"/>
        </w:rPr>
        <w:lastRenderedPageBreak/>
        <w:t>Mistakes Made On the Road to Innovation</w:t>
      </w:r>
    </w:p>
    <w:p w14:paraId="61EECE25" w14:textId="77777777" w:rsidR="00C31DF9" w:rsidRPr="00D257F4" w:rsidRDefault="00C31DF9" w:rsidP="00C31DF9">
      <w:pPr>
        <w:rPr>
          <w:rFonts w:ascii="Century Gothic" w:hAnsi="Century Gothic"/>
          <w:sz w:val="24"/>
        </w:rPr>
      </w:pPr>
      <w:r w:rsidRPr="00D257F4">
        <w:rPr>
          <w:rFonts w:ascii="Century Gothic" w:hAnsi="Century Gothic"/>
          <w:sz w:val="24"/>
        </w:rPr>
        <w:t>Led by CEO Antonio M. Perez, Kodak is struggling to reinvent its business model. It's not alone</w:t>
      </w:r>
    </w:p>
    <w:p w14:paraId="216749AB" w14:textId="77777777" w:rsidR="00C31DF9" w:rsidRPr="00D257F4" w:rsidRDefault="00C31DF9" w:rsidP="00C31DF9">
      <w:pPr>
        <w:rPr>
          <w:rFonts w:ascii="Century Gothic" w:hAnsi="Century Gothic"/>
        </w:rPr>
      </w:pPr>
      <w:r w:rsidRPr="00D257F4">
        <w:rPr>
          <w:rFonts w:ascii="Century Gothic" w:hAnsi="Century Gothic"/>
        </w:rPr>
        <w:t>November 26, 2006 — 11:00 PM CST</w:t>
      </w:r>
    </w:p>
    <w:p w14:paraId="1281F200" w14:textId="77777777" w:rsidR="00C31DF9" w:rsidRPr="00D257F4" w:rsidRDefault="00C31DF9" w:rsidP="00C31DF9">
      <w:pPr>
        <w:rPr>
          <w:rFonts w:ascii="Century Gothic" w:hAnsi="Century Gothic"/>
        </w:rPr>
      </w:pPr>
      <w:r w:rsidRPr="00D257F4">
        <w:rPr>
          <w:rFonts w:ascii="Century Gothic" w:hAnsi="Century Gothic"/>
        </w:rPr>
        <w:t>When Eastman Kodak (EK ) vowed in 2000 to become a leader in digital cameras, the idea seemed ludicrous. The old-line Rochester (N.Y.) company had film and print all through its DNA. Yet by 2005, Kodak ranked No. 1 in the U.S. in digital camera sales. Its digital sales surged 40%, to $5.7 billion, even as its film-based businesses fell 18%. The key: product innovation, something Kodak knew how to do oh-so-well. The company designed one award-winning breakthrough after another to make digital photography nearly as simple as pointing and clicking.</w:t>
      </w:r>
    </w:p>
    <w:p w14:paraId="1E2DAB6A" w14:textId="77777777" w:rsidR="00C31DF9" w:rsidRPr="00D257F4" w:rsidRDefault="00C31DF9" w:rsidP="00C31DF9">
      <w:pPr>
        <w:rPr>
          <w:rFonts w:ascii="Century Gothic" w:hAnsi="Century Gothic"/>
        </w:rPr>
      </w:pPr>
      <w:r w:rsidRPr="00D257F4">
        <w:rPr>
          <w:rFonts w:ascii="Century Gothic" w:hAnsi="Century Gothic"/>
        </w:rPr>
        <w:t>So why does Kodak Chief Executive Antonio M. Perez now dump on digital cameras, calling them a "crappy business"? Simple: While blazing growth of camera sales has helped blunt the effects of Kodak's fast-fading film revenues, it hasn't replaced the rich profits of the film business. Even the best mass-market cameras yield slim profit margins. So, although Kodak's digital camera business was a roaring sales success, it turned out to be a crushing profit disappointment. Perez, who arrived at Kodak in 2003 and became chief executive last year, had championed a dramatic change only to find it wasn't the right model for turning the company around.</w:t>
      </w:r>
    </w:p>
    <w:p w14:paraId="5915CAF0" w14:textId="77777777" w:rsidR="00C31DF9" w:rsidRPr="00D257F4" w:rsidRDefault="00C31DF9" w:rsidP="00C31DF9">
      <w:pPr>
        <w:rPr>
          <w:rFonts w:ascii="Century Gothic" w:hAnsi="Century Gothic"/>
        </w:rPr>
      </w:pPr>
      <w:r w:rsidRPr="00D257F4">
        <w:rPr>
          <w:rFonts w:ascii="Century Gothic" w:hAnsi="Century Gothic"/>
        </w:rPr>
        <w:t>Now he's crafting yet another strategy for Kodak, its third in less than a decade. Building on the mistakes made and lessons learned in recent years, Perez is attempting innovation of another sort -- reinventing the company's core business model. He aims to make Kodak do for photos what Apple does for music: help people to organize and manage their personal libraries of images. He's developing a slew of new digital photo services for consumers that he expects to yield higher returns. They include everything from online photo sharing to a rapid-fire scanning system, called Scan the World, that takes shoe boxes full of yellowed snapshots and converts them into crisp digital images organized by the date originally printed. But the shift from hard product to digital services is a huge challenge. It's "a very hard transformation," says Perez. "History says very few companies have made it."</w:t>
      </w:r>
    </w:p>
    <w:p w14:paraId="34173354" w14:textId="77777777" w:rsidR="00C31DF9" w:rsidRPr="00D257F4" w:rsidRDefault="00C31DF9" w:rsidP="00C31DF9">
      <w:pPr>
        <w:rPr>
          <w:rFonts w:ascii="Century Gothic" w:hAnsi="Century Gothic"/>
        </w:rPr>
      </w:pPr>
      <w:r w:rsidRPr="00D257F4">
        <w:rPr>
          <w:rFonts w:ascii="Century Gothic" w:hAnsi="Century Gothic"/>
        </w:rPr>
        <w:t xml:space="preserve">In an era when innovation is all the rage, many CEOS, like Perez, are discovering that product innovation alone isn't enough to save sick companies or turbocharge healthy ones. For many, their core businesses are being disrupted by globalization, technology shifts, and new competitors. They must reinvent the company. Even at healthy companies, business model innovations are essential to retaining their competitive positions. Microsoft (MSFT )Chief Executive Steve Ballmer says he no longer thinks of his competition as individual companies. Instead, "it's alternative business models that we'll </w:t>
      </w:r>
      <w:r w:rsidRPr="00D257F4">
        <w:rPr>
          <w:rFonts w:ascii="Century Gothic" w:hAnsi="Century Gothic"/>
        </w:rPr>
        <w:lastRenderedPageBreak/>
        <w:t>have to compete with or embrace," he says. His two biggest threats are the open-source phenomenon and advertising-supported software.</w:t>
      </w:r>
    </w:p>
    <w:p w14:paraId="7918E4B2" w14:textId="77777777" w:rsidR="00C31DF9" w:rsidRPr="00D257F4" w:rsidRDefault="00C31DF9" w:rsidP="00C31DF9">
      <w:pPr>
        <w:rPr>
          <w:rFonts w:ascii="Century Gothic" w:hAnsi="Century Gothic"/>
        </w:rPr>
      </w:pPr>
      <w:r w:rsidRPr="00D257F4">
        <w:rPr>
          <w:rFonts w:ascii="Century Gothic" w:hAnsi="Century Gothic"/>
        </w:rPr>
        <w:t>There's no better example than Kodak of the importance of coming up with new ways of doing business -- and the difficulties of succeeding. At its peak, Kodak was an icon of American technology innovation. Now it's fighting to recover from a tech revolution that is strangling its core business. Kodak was late to recognize the problem, slow to react, and then went down the wrong innovation path. It faces many of the problems and is making many of the mistakes that any company can make when so threatened. Because of these delays and missteps, it's still far from clear how Kodak's story will play out. Yet it provides a vivid case study for businesses facing similar challenges. A March survey commissioned by IBM (IBM ) showed that 65% of the world's top CEOs plan on radically changing their companies in the next two years.</w:t>
      </w:r>
    </w:p>
    <w:p w14:paraId="4B0A6FEF" w14:textId="77777777" w:rsidR="00C31DF9" w:rsidRPr="00D257F4" w:rsidRDefault="00C31DF9" w:rsidP="00C31DF9">
      <w:pPr>
        <w:rPr>
          <w:rFonts w:ascii="Century Gothic" w:hAnsi="Century Gothic"/>
        </w:rPr>
      </w:pPr>
      <w:r w:rsidRPr="00D257F4">
        <w:rPr>
          <w:rFonts w:ascii="Century Gothic" w:hAnsi="Century Gothic"/>
        </w:rPr>
        <w:t>Over time, all innovation gets commoditized. In this regard, business models are not different than products and services. So business model innovation must be a perpetual quest for renewal. Look at how Dell, (DELL ) long the PC industry's heavyweight champ, has suddenly become wobbly in the knees. It revolutionized the PC business by assembling computers to order for customers while eliminating the middleman. Now competitors have caught up with Dell's efficiencies and are even undercutting its prices. So Dell is emphasizing designing a better customer experience and selling through retailers.</w:t>
      </w:r>
    </w:p>
    <w:p w14:paraId="6A74F39F" w14:textId="77777777" w:rsidR="00C31DF9" w:rsidRPr="00D257F4" w:rsidRDefault="00C31DF9" w:rsidP="00C31DF9">
      <w:pPr>
        <w:rPr>
          <w:rFonts w:ascii="Century Gothic" w:hAnsi="Century Gothic"/>
        </w:rPr>
      </w:pPr>
      <w:r w:rsidRPr="00D257F4">
        <w:rPr>
          <w:rFonts w:ascii="Century Gothic" w:hAnsi="Century Gothic"/>
        </w:rPr>
        <w:t>This reinvention stuff can be a tough slog. "Business model innovation is harder than product innovation. It's harder to visualize, and the scope is larger and much more complex. It includes everything the company does. Everything has to be changed," says Jay Desai, chief executive of management consultancy Institute of Global Competitiveness.</w:t>
      </w:r>
    </w:p>
    <w:p w14:paraId="23B305C3" w14:textId="77777777" w:rsidR="00C31DF9" w:rsidRPr="00D257F4" w:rsidRDefault="00C31DF9" w:rsidP="00C31DF9">
      <w:pPr>
        <w:rPr>
          <w:rFonts w:ascii="Century Gothic" w:hAnsi="Century Gothic"/>
        </w:rPr>
      </w:pPr>
      <w:r w:rsidRPr="00D257F4">
        <w:rPr>
          <w:rFonts w:ascii="Century Gothic" w:hAnsi="Century Gothic"/>
        </w:rPr>
        <w:t>Apple Computer (AAPL ) shows how it's done. Here's a company that was trapped in an ever-dwindling niche of the PC business. Then came the iPod, a must-have device for music fans, and iTunes, an online music shop that turned music downloading into a profit-making business. By making iPod and iTunes work with Windows PCs, Apple broke out of selling only to its niche of loyal fans. But its transformation is even more profound than that: In essence, it switched from being a great designer of computer products into a great designer of consumer experiences delivered via devices and services. Now music represents 44% of Apple's revenues, and an even larger share of profits.</w:t>
      </w:r>
    </w:p>
    <w:p w14:paraId="25F0CC01" w14:textId="77777777" w:rsidR="00C31DF9" w:rsidRPr="00D257F4" w:rsidRDefault="00C31DF9" w:rsidP="00C31DF9">
      <w:pPr>
        <w:rPr>
          <w:rFonts w:ascii="Century Gothic" w:hAnsi="Century Gothic"/>
        </w:rPr>
      </w:pPr>
      <w:r w:rsidRPr="00D257F4">
        <w:rPr>
          <w:rFonts w:ascii="Century Gothic" w:hAnsi="Century Gothic"/>
        </w:rPr>
        <w:t xml:space="preserve">Kodak's Perez dreams of replicating Apple's success. "In two to three years, this will be seen as one of the most successful transformations in the history of our country," he predicts. Maybe. Wall Street doesn't share his optimism. Kodak's stock is trading at about 26 per share, down from a high of 95 in 1997. Kodak has been in the red for eight </w:t>
      </w:r>
      <w:r w:rsidRPr="00D257F4">
        <w:rPr>
          <w:rFonts w:ascii="Century Gothic" w:hAnsi="Century Gothic"/>
        </w:rPr>
        <w:lastRenderedPageBreak/>
        <w:t>consecutive quarters, losing a total of $2 billion. It hopes its new strategy will get it into the black by yearend 2007.</w:t>
      </w:r>
    </w:p>
    <w:p w14:paraId="21CF04C0" w14:textId="77777777" w:rsidR="00C31DF9" w:rsidRPr="00D257F4" w:rsidRDefault="00C31DF9" w:rsidP="00C31DF9">
      <w:pPr>
        <w:rPr>
          <w:rFonts w:ascii="Century Gothic" w:hAnsi="Century Gothic"/>
        </w:rPr>
      </w:pPr>
      <w:r w:rsidRPr="00D257F4">
        <w:rPr>
          <w:rFonts w:ascii="Century Gothic" w:hAnsi="Century Gothic"/>
        </w:rPr>
        <w:t>Many of Kodak's problems can be traced to the successes of its past. Wherever Perez turns in Rochester, N.Y., he is haunted by the specter of George Eastman, one of America's greatest innovators. In spite of the fact that Eastman died in 1932, his mark is still huge on the company he founded in 1880. Decades after his death, it remains difficult to change Kodak's long-established ways. One of them is a hierarchical culture that believes in the omnipotence of leadership. It's so powerful a habit that when Perez came to Kodak from HP in 2003 as chief operating officer, he couldn't get people to openly disagree with him. "If I said it was raining, nobody would argue with me, even if it was sunny outside," he laments.</w:t>
      </w:r>
    </w:p>
    <w:p w14:paraId="1DF6110B" w14:textId="77777777" w:rsidR="00C31DF9" w:rsidRPr="00D257F4" w:rsidRDefault="00C31DF9" w:rsidP="00C31DF9">
      <w:pPr>
        <w:rPr>
          <w:rFonts w:ascii="Century Gothic" w:hAnsi="Century Gothic"/>
        </w:rPr>
      </w:pPr>
      <w:r w:rsidRPr="00D257F4">
        <w:rPr>
          <w:rFonts w:ascii="Century Gothic" w:hAnsi="Century Gothic"/>
        </w:rPr>
        <w:t>WATCH FOR TREACHEROUS SHIFTS</w:t>
      </w:r>
    </w:p>
    <w:p w14:paraId="03F89DEE" w14:textId="77777777" w:rsidR="00C31DF9" w:rsidRPr="00D257F4" w:rsidRDefault="00C31DF9" w:rsidP="00C31DF9">
      <w:pPr>
        <w:rPr>
          <w:rFonts w:ascii="Century Gothic" w:hAnsi="Century Gothic"/>
        </w:rPr>
      </w:pPr>
      <w:r w:rsidRPr="00D257F4">
        <w:rPr>
          <w:rFonts w:ascii="Century Gothic" w:hAnsi="Century Gothic"/>
        </w:rPr>
        <w:t>Before Perez arrived on the scene, Kodak was in denial. The company had supposedly been on a decade-long journey to digital technology, yet very little had actually been done. The pressure to rethink the business didn't seem that great. There was no crisis. It wasn't until 2001 that film sales dropped, and even then insiders attributed the financial shocks to the September 11 attacks. The hope was that Kodak might be able to slow the shift to digital through aggressive marketing.</w:t>
      </w:r>
    </w:p>
    <w:p w14:paraId="73CF5926" w14:textId="77777777" w:rsidR="00C31DF9" w:rsidRPr="00D257F4" w:rsidRDefault="00C31DF9" w:rsidP="00C31DF9">
      <w:pPr>
        <w:rPr>
          <w:rFonts w:ascii="Century Gothic" w:hAnsi="Century Gothic"/>
        </w:rPr>
      </w:pPr>
      <w:r w:rsidRPr="00D257F4">
        <w:rPr>
          <w:rFonts w:ascii="Century Gothic" w:hAnsi="Century Gothic"/>
        </w:rPr>
        <w:t>The company hedged its bets and launched an all-out blitz on the digital camera market. Its family of digital cameras, called EasyShare, was widely praised. The company spent a tremendous amount of time and energy studying customer behavior. It found that women in particular loved taking digital photos but were frustrated in moving them to their computers. It was just too hard. Kodak's researchers had found a key unmet consumer need -- a huge opportunity.</w:t>
      </w:r>
    </w:p>
    <w:p w14:paraId="749BEEA7" w14:textId="77777777" w:rsidR="00C31DF9" w:rsidRPr="00D257F4" w:rsidRDefault="00C31DF9" w:rsidP="00C31DF9">
      <w:pPr>
        <w:rPr>
          <w:rFonts w:ascii="Century Gothic" w:hAnsi="Century Gothic"/>
        </w:rPr>
      </w:pPr>
      <w:r w:rsidRPr="00D257F4">
        <w:rPr>
          <w:rFonts w:ascii="Century Gothic" w:hAnsi="Century Gothic"/>
        </w:rPr>
        <w:t>Once Kodak got its product development machine humming, it cranked out model after model offering consumers top-quality cameras at reasonable prices that made it easy to share photos with friends and family members via their PCs. One of the coolest innovations: a printer dock. Consumers could insert their cameras into this compact device, press a button, and watch their photos roll out.</w:t>
      </w:r>
    </w:p>
    <w:p w14:paraId="1D1F7395" w14:textId="77777777" w:rsidR="00C31DF9" w:rsidRPr="00D257F4" w:rsidRDefault="00C31DF9" w:rsidP="00C31DF9">
      <w:pPr>
        <w:rPr>
          <w:rFonts w:ascii="Century Gothic" w:hAnsi="Century Gothic"/>
        </w:rPr>
      </w:pPr>
      <w:r w:rsidRPr="00D257F4">
        <w:rPr>
          <w:rFonts w:ascii="Century Gothic" w:hAnsi="Century Gothic"/>
        </w:rPr>
        <w:t>But there was a fatal flaw in Kodak's strategy. Its executives didn't anticipate how fast these digital cameras would become commodities, with low profit margins, as every competitor raced into the market. Then film really began to tank. Perez had counted on rising demand for traditional photography in China to slow the fall. But China went digital as fast as everybody else.</w:t>
      </w:r>
    </w:p>
    <w:p w14:paraId="5AA1D8CB" w14:textId="77777777" w:rsidR="00C31DF9" w:rsidRPr="00D257F4" w:rsidRDefault="00C31DF9" w:rsidP="00C31DF9">
      <w:pPr>
        <w:rPr>
          <w:rFonts w:ascii="Century Gothic" w:hAnsi="Century Gothic"/>
        </w:rPr>
      </w:pPr>
      <w:r w:rsidRPr="00D257F4">
        <w:rPr>
          <w:rFonts w:ascii="Century Gothic" w:hAnsi="Century Gothic"/>
        </w:rPr>
        <w:t xml:space="preserve">Perez began investing heavily in digital technologies, shutting down film factories and eliminating 27,000 jobs. He spread the word that Kodak would have to come up with new services and new ways of capitalizing on its technology innovation to boost profit </w:t>
      </w:r>
      <w:r w:rsidRPr="00D257F4">
        <w:rPr>
          <w:rFonts w:ascii="Century Gothic" w:hAnsi="Century Gothic"/>
        </w:rPr>
        <w:lastRenderedPageBreak/>
        <w:t>margins. When he was promoted to CEO in May, 2005, he summoned his top seven executives to the President's Room, a spacious, wood-paneled conference space on the second floor of the Kodak tower. The most dramatic change in Kodak's strategy in over a century was under way, and there would be no turning back. "You have to burn the boats," the Spanish-born Perez told them, quoting conquistador Hernán Cortéz.</w:t>
      </w:r>
    </w:p>
    <w:p w14:paraId="0E06D065" w14:textId="77777777" w:rsidR="00C31DF9" w:rsidRPr="00D257F4" w:rsidRDefault="00C31DF9" w:rsidP="00C31DF9">
      <w:pPr>
        <w:rPr>
          <w:rFonts w:ascii="Century Gothic" w:hAnsi="Century Gothic"/>
        </w:rPr>
      </w:pPr>
      <w:r w:rsidRPr="00D257F4">
        <w:rPr>
          <w:rFonts w:ascii="Century Gothic" w:hAnsi="Century Gothic"/>
        </w:rPr>
        <w:t>For the new service-oriented business model to work, Kodak had to throw out some of its most cherished notions. No longer would it fool itself that product innovation would be sufficient for it to be successful. And no longer would it try to do everything itself, from manufacturing to selling finished products.</w:t>
      </w:r>
    </w:p>
    <w:p w14:paraId="367574B4" w14:textId="77777777" w:rsidR="00C31DF9" w:rsidRPr="00D257F4" w:rsidRDefault="00C31DF9" w:rsidP="00C31DF9">
      <w:pPr>
        <w:rPr>
          <w:rFonts w:ascii="Century Gothic" w:hAnsi="Century Gothic"/>
        </w:rPr>
      </w:pPr>
      <w:r w:rsidRPr="00D257F4">
        <w:rPr>
          <w:rFonts w:ascii="Century Gothic" w:hAnsi="Century Gothic"/>
        </w:rPr>
        <w:t>GET YOUR BEST PEOPLE BEHIND THE PROGRAM</w:t>
      </w:r>
    </w:p>
    <w:p w14:paraId="530AF834" w14:textId="77777777" w:rsidR="00C31DF9" w:rsidRPr="00D257F4" w:rsidRDefault="00C31DF9" w:rsidP="00C31DF9">
      <w:pPr>
        <w:rPr>
          <w:rFonts w:ascii="Century Gothic" w:hAnsi="Century Gothic"/>
        </w:rPr>
      </w:pPr>
      <w:r w:rsidRPr="00D257F4">
        <w:rPr>
          <w:rFonts w:ascii="Century Gothic" w:hAnsi="Century Gothic"/>
        </w:rPr>
        <w:t>Perez found he had to replace a lot of executives to get the company on a new track. The film-era lifers just didn't get it. Of the company's 21 executive officers in 2003, the year Perez arrived, only three remain. Most of their replacements came from outside Kodak, and most had digital experience.</w:t>
      </w:r>
    </w:p>
    <w:p w14:paraId="66E0C26C" w14:textId="77777777" w:rsidR="00C31DF9" w:rsidRPr="00D257F4" w:rsidRDefault="00C31DF9" w:rsidP="00C31DF9">
      <w:pPr>
        <w:rPr>
          <w:rFonts w:ascii="Century Gothic" w:hAnsi="Century Gothic"/>
        </w:rPr>
      </w:pPr>
      <w:r w:rsidRPr="00D257F4">
        <w:rPr>
          <w:rFonts w:ascii="Century Gothic" w:hAnsi="Century Gothic"/>
        </w:rPr>
        <w:t>Perez believes that in any organization, one-third of the staff will readily support a change, one-third can be convinced, and one-third will be unwilling to make the shift. He calls it The Rule of the Thirds. To help him win over a clear majority, he assembled a group of people who were skeptical by nature and assigned them to a committee he called the R Group. ("R" stood for rebels.) He asked them to make suggestions on how the company could be improved. Those discussions contributed to the strategy of coming up with new digital services and new ways of commercializing existing technology. Also, once these people felt like they were part of the conversation for change, they spread the word throughout the organization that Perez was a good leader. And, because they had credibility, their opinions influenced many others.</w:t>
      </w:r>
    </w:p>
    <w:p w14:paraId="578F99C7" w14:textId="77777777" w:rsidR="00C31DF9" w:rsidRPr="00D257F4" w:rsidRDefault="00C31DF9" w:rsidP="00C31DF9">
      <w:pPr>
        <w:rPr>
          <w:rFonts w:ascii="Century Gothic" w:hAnsi="Century Gothic"/>
        </w:rPr>
      </w:pPr>
      <w:r w:rsidRPr="00D257F4">
        <w:rPr>
          <w:rFonts w:ascii="Century Gothic" w:hAnsi="Century Gothic"/>
        </w:rPr>
        <w:t>Other companies haven't been as fortunate. Take Siebel Systems. When the idea of delivering software as a service emerged as an alternative to selling packages of software, Siebel Systems CEO Thomas Siebel threw his weight behind it. Yet even his influence wasn't enough. A watershed moment came when Siebel competed against upstart Salesforce.com for the business of tech giant Cisco Systems (CSCO ). Even though Cisco was tilting toward Salesforce.com, (CRM ) Seibel's sales people pushed traditional product software because they'd get richer commissions that way. Siebel lost the deal, and its business was forced to sell out to Oracle (ORCL ). "There were groups of disbelievers in the organization, which is a recipe for disaster," says Bruce Cleveland, who ran the software-as-a-service initiative.</w:t>
      </w:r>
    </w:p>
    <w:p w14:paraId="3B0B3A64" w14:textId="77777777" w:rsidR="00CD402D" w:rsidRDefault="00CD402D" w:rsidP="00C31DF9">
      <w:pPr>
        <w:rPr>
          <w:rFonts w:ascii="Century Gothic" w:hAnsi="Century Gothic"/>
        </w:rPr>
      </w:pPr>
    </w:p>
    <w:p w14:paraId="38CBD2AA" w14:textId="77777777" w:rsidR="00CD402D" w:rsidRDefault="00CD402D" w:rsidP="00C31DF9">
      <w:pPr>
        <w:rPr>
          <w:rFonts w:ascii="Century Gothic" w:hAnsi="Century Gothic"/>
        </w:rPr>
      </w:pPr>
    </w:p>
    <w:p w14:paraId="7E5D9068" w14:textId="77777777" w:rsidR="00C31DF9" w:rsidRPr="00D257F4" w:rsidRDefault="00C31DF9" w:rsidP="00C31DF9">
      <w:pPr>
        <w:rPr>
          <w:rFonts w:ascii="Century Gothic" w:hAnsi="Century Gothic"/>
        </w:rPr>
      </w:pPr>
      <w:r w:rsidRPr="00D257F4">
        <w:rPr>
          <w:rFonts w:ascii="Century Gothic" w:hAnsi="Century Gothic"/>
        </w:rPr>
        <w:lastRenderedPageBreak/>
        <w:t>GIVE YOUR NEW INITIATIVES ROOM TO BREATHE</w:t>
      </w:r>
    </w:p>
    <w:p w14:paraId="6679DF03" w14:textId="77777777" w:rsidR="00C31DF9" w:rsidRPr="00D257F4" w:rsidRDefault="00C31DF9" w:rsidP="00C31DF9">
      <w:pPr>
        <w:rPr>
          <w:rFonts w:ascii="Century Gothic" w:hAnsi="Century Gothic"/>
        </w:rPr>
      </w:pPr>
      <w:r w:rsidRPr="00D257F4">
        <w:rPr>
          <w:rFonts w:ascii="Century Gothic" w:hAnsi="Century Gothic"/>
        </w:rPr>
        <w:t>A company's core business and its new initiatives are typically at odds with one another. Force them together, and the old business may well smother the new one. Kodak tried it both ways. For two years it placed the digital camera group within its film business so they could share resources and digital could grow more quickly. But last year it split them off again. "One really couldn't piggyback on the other," says Pierre Schaeffer, chief marketing officer for the digital business.</w:t>
      </w:r>
    </w:p>
    <w:p w14:paraId="6C6D7265" w14:textId="77777777" w:rsidR="00C31DF9" w:rsidRPr="00D257F4" w:rsidRDefault="00C31DF9" w:rsidP="00C31DF9">
      <w:pPr>
        <w:rPr>
          <w:rFonts w:ascii="Century Gothic" w:hAnsi="Century Gothic"/>
        </w:rPr>
      </w:pPr>
      <w:r w:rsidRPr="00D257F4">
        <w:rPr>
          <w:rFonts w:ascii="Century Gothic" w:hAnsi="Century Gothic"/>
        </w:rPr>
        <w:t>Other companies have scored big by managing their new businesses separately from the start. When Dow Corning conceived of its e-commerce business, Xiameter, the idea was to run it independently. The company didn't want to devalue the Dow Corning brand, which is equated with premium service. Xiameter was about selling large quantities of silicone at low prices with no services attached. Since its 2002 launch, Xiameter has grown to about 15% of Dow Corning's total sales.</w:t>
      </w:r>
    </w:p>
    <w:p w14:paraId="3DCA73A5" w14:textId="77777777" w:rsidR="00C31DF9" w:rsidRPr="00D257F4" w:rsidRDefault="00C31DF9" w:rsidP="00C31DF9">
      <w:pPr>
        <w:rPr>
          <w:rFonts w:ascii="Century Gothic" w:hAnsi="Century Gothic"/>
        </w:rPr>
      </w:pPr>
      <w:r w:rsidRPr="00D257F4">
        <w:rPr>
          <w:rFonts w:ascii="Century Gothic" w:hAnsi="Century Gothic"/>
        </w:rPr>
        <w:t>MAKE PAINFUL BREAKS WITH THE PAST</w:t>
      </w:r>
    </w:p>
    <w:p w14:paraId="1AC34A99" w14:textId="77777777" w:rsidR="00C31DF9" w:rsidRPr="00D257F4" w:rsidRDefault="00C31DF9" w:rsidP="00C31DF9">
      <w:pPr>
        <w:rPr>
          <w:rFonts w:ascii="Century Gothic" w:hAnsi="Century Gothic"/>
        </w:rPr>
      </w:pPr>
      <w:r w:rsidRPr="00D257F4">
        <w:rPr>
          <w:rFonts w:ascii="Century Gothic" w:hAnsi="Century Gothic"/>
        </w:rPr>
        <w:t>Switching business models requires a thorough rethinking of everything a company does, from planning to manufacturing to marketing. For 120 years, Kodak had done everything for itself. At one time, it even raised its own cattle and used the bones for making photographic gelatin. When it tried to collaborate with others, the results could be messy. For instance, it sought outside expertise from Adobe Systems (ADBE ) in 1999 when it was developing a product for transferring consumers' photo prints to compact disks so they could be viewed on PCs. Yet the alliance was fraught with bickering. When Adobe people came up with suggestions, the knee-jerk reaction from Kodakers was "This will never work," recalls Brian Marks, a 19-year Kodak veteran.</w:t>
      </w:r>
    </w:p>
    <w:p w14:paraId="51119843" w14:textId="77777777" w:rsidR="00C31DF9" w:rsidRPr="00D257F4" w:rsidRDefault="00C31DF9" w:rsidP="00C31DF9">
      <w:pPr>
        <w:rPr>
          <w:rFonts w:ascii="Century Gothic" w:hAnsi="Century Gothic"/>
        </w:rPr>
      </w:pPr>
      <w:r w:rsidRPr="00D257F4">
        <w:rPr>
          <w:rFonts w:ascii="Century Gothic" w:hAnsi="Century Gothic"/>
        </w:rPr>
        <w:t>Today, Kodak has had a complete change of heart. In early January, Perez and Motorola (MOT ) CEO Edward Zander stood together at the International Consumer Electronics Show in Las Vegas and announced a 10-year partnership in which Kodak would provide chips to operate high-quality cameras in Motorola's cell phones. It was a startling break with Kodak's past. An organization that had always built its own products would now provide technology for somebody else. Kodak will also help consumers transfer images to PCs or online galleries (75% of all photos never leave cell phones).</w:t>
      </w:r>
    </w:p>
    <w:p w14:paraId="2B0B2386" w14:textId="77777777" w:rsidR="00C31DF9" w:rsidRPr="00D257F4" w:rsidRDefault="00C31DF9" w:rsidP="00C31DF9">
      <w:pPr>
        <w:rPr>
          <w:rFonts w:ascii="Century Gothic" w:hAnsi="Century Gothic"/>
        </w:rPr>
      </w:pPr>
      <w:r w:rsidRPr="00D257F4">
        <w:rPr>
          <w:rFonts w:ascii="Century Gothic" w:hAnsi="Century Gothic"/>
        </w:rPr>
        <w:t>Perez is gambling that the match will be well worth all the contortions Kodak is going through. He expects much of the growth in digital photography to happen in mobile phones, and he believes profit margins for sensor chips will be twice those of the digital camera business.</w:t>
      </w:r>
    </w:p>
    <w:p w14:paraId="655E95B5" w14:textId="77777777" w:rsidR="00C31DF9" w:rsidRPr="00D257F4" w:rsidRDefault="00C31DF9" w:rsidP="00C31DF9">
      <w:pPr>
        <w:rPr>
          <w:rFonts w:ascii="Century Gothic" w:hAnsi="Century Gothic"/>
        </w:rPr>
      </w:pPr>
      <w:r w:rsidRPr="00D257F4">
        <w:rPr>
          <w:rFonts w:ascii="Century Gothic" w:hAnsi="Century Gothic"/>
        </w:rPr>
        <w:t xml:space="preserve">In spite of the changes Perez has made, he admits he still has a lot to do. Old habits die hard. At Kodak, it's standard procedure to test a new product or service -- and then test and test again to make it perfect, even if that stretches out the journey to the </w:t>
      </w:r>
      <w:r w:rsidRPr="00D257F4">
        <w:rPr>
          <w:rFonts w:ascii="Century Gothic" w:hAnsi="Century Gothic"/>
        </w:rPr>
        <w:lastRenderedPageBreak/>
        <w:t>marketplace. Case in point: Kodak has been talking up its Scan the World consumer service for a year, but it's still not sure when or how it will be introduced broadly. The company hopes to sell or lease scanners to photo shops, plus get a piece of the fees charged to customers for the service. Among other things, it's wrestling with the $50,000 cost of the scanner. Will Kodak be able to adjust quickly enough to meet the demands of new and untried markets? Not clear.</w:t>
      </w:r>
    </w:p>
    <w:p w14:paraId="78A22C46" w14:textId="77777777" w:rsidR="00C31DF9" w:rsidRPr="00D257F4" w:rsidRDefault="00C31DF9" w:rsidP="00C31DF9">
      <w:pPr>
        <w:rPr>
          <w:rFonts w:ascii="Century Gothic" w:hAnsi="Century Gothic"/>
        </w:rPr>
      </w:pPr>
      <w:r w:rsidRPr="00D257F4">
        <w:rPr>
          <w:rFonts w:ascii="Century Gothic" w:hAnsi="Century Gothic"/>
        </w:rPr>
        <w:t>DON'T CONFUSE WHAT YOUR COMPANY DOES WITH HOW IT DOES IT</w:t>
      </w:r>
    </w:p>
    <w:p w14:paraId="00896C60" w14:textId="77777777" w:rsidR="00C31DF9" w:rsidRPr="00D257F4" w:rsidRDefault="00C31DF9" w:rsidP="00C31DF9">
      <w:pPr>
        <w:rPr>
          <w:rFonts w:ascii="Century Gothic" w:hAnsi="Century Gothic"/>
        </w:rPr>
      </w:pPr>
      <w:r w:rsidRPr="00D257F4">
        <w:rPr>
          <w:rFonts w:ascii="Century Gothic" w:hAnsi="Century Gothic"/>
        </w:rPr>
        <w:t>It is taking time for Kodak to understand that it is an image company, not a film or camera company. Perhaps it should take lessons from Western Union. (WU ) Founded in 1851, the company has managed to ride each successive wave of change in its history rather than getting swamped. (A bankruptcy protection filing in the early 1990s was caused by management mistakes rather than external threats.) After handling the first transcontinental telegram in 1861, it spotted the opportunity to transfer money by wire 10 years later. Then, a series of firsts: a city-to-city facsimile service, a microwave communications system, a commercial satellite network, and online money transfer.</w:t>
      </w:r>
    </w:p>
    <w:p w14:paraId="330F4491" w14:textId="77777777" w:rsidR="00C31DF9" w:rsidRPr="00D257F4" w:rsidRDefault="00C31DF9" w:rsidP="00C31DF9">
      <w:pPr>
        <w:rPr>
          <w:rFonts w:ascii="Century Gothic" w:hAnsi="Century Gothic"/>
        </w:rPr>
      </w:pPr>
      <w:r w:rsidRPr="00D257F4">
        <w:rPr>
          <w:rFonts w:ascii="Century Gothic" w:hAnsi="Century Gothic"/>
        </w:rPr>
        <w:t>Why has Western Union been able to adapt to severe disruptions and survive over so many years? It never confused the business it was in with the way it conducted its business. At its core, Western Union was about facilitating person-to-person communications and money transfers -- whether via telegraph, wireless networks, phone, or the Internet. "We always saw ourselves as a communications company," says president Christina Gold. Contrast that with Kodak. By defining itself too narrowly as a product company all those years, it was headed for a fall.</w:t>
      </w:r>
    </w:p>
    <w:p w14:paraId="6BC63029" w14:textId="77777777" w:rsidR="00C31DF9" w:rsidRPr="00D257F4" w:rsidRDefault="00C31DF9" w:rsidP="00C31DF9">
      <w:pPr>
        <w:rPr>
          <w:rFonts w:ascii="Century Gothic" w:hAnsi="Century Gothic"/>
        </w:rPr>
      </w:pPr>
      <w:r w:rsidRPr="00D257F4">
        <w:rPr>
          <w:rFonts w:ascii="Century Gothic" w:hAnsi="Century Gothic"/>
        </w:rPr>
        <w:t>Kodak teeters on the precipice, and with it stand some of the other once-great businesses of the 20th century, from autos to newspapers. They were immensely successful and proud, but their very success made it difficult to adjust. "The more successfully you use a way of working, the stronger your culture is, which is a great strength right up to the time when you need to change," says Clayton Christensen, a professor at Harvard Business School. All innovation is hard. Reinventing your entire business is the hardest innovation of all.</w:t>
      </w:r>
    </w:p>
    <w:p w14:paraId="2D329729" w14:textId="77777777" w:rsidR="00C31DF9" w:rsidRPr="00CD402D" w:rsidRDefault="00C31DF9" w:rsidP="00C31DF9">
      <w:pPr>
        <w:rPr>
          <w:rFonts w:ascii="Century Gothic" w:hAnsi="Century Gothic"/>
          <w:color w:val="000000" w:themeColor="text1"/>
        </w:rPr>
      </w:pPr>
      <w:r w:rsidRPr="00D257F4">
        <w:rPr>
          <w:rFonts w:ascii="Century Gothic" w:hAnsi="Century Gothic"/>
        </w:rPr>
        <w:t>By Steve Hamm and William C. Symonds</w:t>
      </w:r>
    </w:p>
    <w:p w14:paraId="08DDBE50" w14:textId="77777777" w:rsidR="00C31DF9" w:rsidRPr="00CD402D" w:rsidRDefault="000E59A6">
      <w:pPr>
        <w:rPr>
          <w:rFonts w:ascii="Century Gothic" w:eastAsia="Meiryo" w:hAnsi="Century Gothic" w:cs="Times New Roman"/>
          <w:color w:val="000000" w:themeColor="text1"/>
          <w:sz w:val="18"/>
          <w:szCs w:val="18"/>
          <w:lang w:val="en-US" w:eastAsia="ja-JP"/>
        </w:rPr>
      </w:pPr>
      <w:hyperlink r:id="rId9" w:history="1">
        <w:r w:rsidR="00C31DF9" w:rsidRPr="00CD402D">
          <w:rPr>
            <w:rStyle w:val="Hyperlink"/>
            <w:rFonts w:ascii="Century Gothic" w:eastAsia="Meiryo" w:hAnsi="Century Gothic" w:cs="Times New Roman"/>
            <w:color w:val="000000" w:themeColor="text1"/>
            <w:sz w:val="18"/>
            <w:szCs w:val="18"/>
            <w:u w:val="none"/>
            <w:lang w:val="en-US" w:eastAsia="ja-JP"/>
          </w:rPr>
          <w:t>http://www.bloomberg.com/news/articles/2006-11-26/mistakes-made-on-the-road-to-innovation</w:t>
        </w:r>
      </w:hyperlink>
    </w:p>
    <w:p w14:paraId="3DDAC24D" w14:textId="77777777" w:rsidR="00C31DF9" w:rsidRPr="00CD402D" w:rsidRDefault="00C31DF9">
      <w:pPr>
        <w:rPr>
          <w:rFonts w:ascii="Century Gothic" w:eastAsia="Meiryo" w:hAnsi="Century Gothic" w:cs="Times New Roman"/>
          <w:color w:val="000000" w:themeColor="text1"/>
          <w:sz w:val="18"/>
          <w:szCs w:val="18"/>
          <w:lang w:val="en-US" w:eastAsia="ja-JP"/>
        </w:rPr>
      </w:pPr>
    </w:p>
    <w:p w14:paraId="0C5CE981" w14:textId="77777777" w:rsidR="00C31DF9" w:rsidRDefault="00C31DF9">
      <w:pPr>
        <w:rPr>
          <w:rFonts w:ascii="Century Gothic" w:eastAsia="Meiryo" w:hAnsi="Century Gothic" w:cs="Times New Roman"/>
          <w:sz w:val="18"/>
          <w:szCs w:val="18"/>
          <w:lang w:val="en-US" w:eastAsia="ja-JP"/>
        </w:rPr>
      </w:pPr>
    </w:p>
    <w:p w14:paraId="6376B20F" w14:textId="77777777" w:rsidR="00C31DF9" w:rsidRPr="00C31DF9" w:rsidRDefault="00C31DF9">
      <w:pPr>
        <w:rPr>
          <w:rFonts w:ascii="Century Gothic" w:eastAsia="Meiryo" w:hAnsi="Century Gothic" w:cs="Times New Roman"/>
          <w:szCs w:val="18"/>
          <w:lang w:val="en-US" w:eastAsia="ja-JP"/>
        </w:rPr>
      </w:pPr>
    </w:p>
    <w:p w14:paraId="5B99CC21" w14:textId="77777777" w:rsidR="00C31DF9" w:rsidRDefault="00C31DF9">
      <w:pPr>
        <w:rPr>
          <w:rFonts w:ascii="Century Gothic" w:eastAsia="Meiryo" w:hAnsi="Century Gothic" w:cs="Times New Roman"/>
          <w:sz w:val="18"/>
          <w:szCs w:val="18"/>
          <w:lang w:val="en-US" w:eastAsia="ja-JP"/>
        </w:rPr>
      </w:pPr>
      <w:r>
        <w:rPr>
          <w:rFonts w:ascii="Century Gothic" w:eastAsia="Meiryo" w:hAnsi="Century Gothic" w:cs="Times New Roman"/>
          <w:sz w:val="18"/>
          <w:szCs w:val="18"/>
          <w:lang w:val="en-US" w:eastAsia="ja-JP"/>
        </w:rPr>
        <w:br w:type="page"/>
      </w:r>
    </w:p>
    <w:p w14:paraId="3638F04C" w14:textId="77777777" w:rsidR="00C31DF9" w:rsidRDefault="00C31DF9" w:rsidP="00C31DF9">
      <w:pPr>
        <w:shd w:val="clear" w:color="auto" w:fill="FBFBFB"/>
        <w:spacing w:after="62" w:line="240" w:lineRule="auto"/>
        <w:textAlignment w:val="baseline"/>
        <w:outlineLvl w:val="0"/>
        <w:rPr>
          <w:rFonts w:ascii="Century Gothic" w:eastAsia="Times New Roman" w:hAnsi="Century Gothic" w:cs="Arial"/>
          <w:color w:val="333333"/>
          <w:kern w:val="36"/>
          <w:sz w:val="32"/>
          <w:szCs w:val="32"/>
          <w:lang w:eastAsia="en-CA"/>
        </w:rPr>
      </w:pPr>
      <w:r w:rsidRPr="00CD402D">
        <w:rPr>
          <w:rFonts w:ascii="Century Gothic" w:eastAsia="Times New Roman" w:hAnsi="Century Gothic" w:cs="Arial"/>
          <w:color w:val="333333"/>
          <w:kern w:val="36"/>
          <w:sz w:val="32"/>
          <w:szCs w:val="32"/>
          <w:lang w:eastAsia="en-CA"/>
        </w:rPr>
        <w:lastRenderedPageBreak/>
        <w:t>Lewin's Change Management Model</w:t>
      </w:r>
    </w:p>
    <w:p w14:paraId="41675313" w14:textId="77777777" w:rsidR="00CD402D" w:rsidRPr="00CD402D" w:rsidRDefault="00CD402D" w:rsidP="00C31DF9">
      <w:pPr>
        <w:shd w:val="clear" w:color="auto" w:fill="FBFBFB"/>
        <w:spacing w:after="62" w:line="240" w:lineRule="auto"/>
        <w:textAlignment w:val="baseline"/>
        <w:outlineLvl w:val="0"/>
        <w:rPr>
          <w:rFonts w:ascii="Century Gothic" w:eastAsia="Times New Roman" w:hAnsi="Century Gothic" w:cs="Arial"/>
          <w:color w:val="333333"/>
          <w:kern w:val="36"/>
          <w:sz w:val="32"/>
          <w:szCs w:val="32"/>
          <w:lang w:eastAsia="en-CA"/>
        </w:rPr>
      </w:pPr>
    </w:p>
    <w:p w14:paraId="33EAD3F9" w14:textId="77777777" w:rsidR="00C31DF9" w:rsidRPr="00CD402D" w:rsidRDefault="00C31DF9" w:rsidP="00C31DF9">
      <w:pPr>
        <w:shd w:val="clear" w:color="auto" w:fill="FBFBFB"/>
        <w:spacing w:after="0" w:line="240" w:lineRule="auto"/>
        <w:textAlignment w:val="baseline"/>
        <w:outlineLvl w:val="1"/>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Understanding the Three Stages of Change</w:t>
      </w:r>
    </w:p>
    <w:p w14:paraId="52D2C9A7"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Change is a common thread that runs through all businesses regardless of size, industry and age. Our world is changing fast and, as such, organizations must change quickly too. Organizations that handle change well thrive, whilst those that do not may struggle to survive. </w:t>
      </w:r>
    </w:p>
    <w:p w14:paraId="7B8EEF78"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The concept of "change management" is a familiar one in most businesses today. But how businesses manage change (and how successful they are at it) varies enormously depending on the nature of the business, the change and the people involved. And a key part of this depends on how far people within it understand the change process.</w:t>
      </w:r>
    </w:p>
    <w:p w14:paraId="3585CCB3"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One of the cornerstone models for understanding organizational change was developed by Kurt Lewin back in the 1940s, and still holds true today. His model is known as Unfreeze – Change – Refreeze, refers to the three-stage process of change he describes. Lewin, a physicist as well as social scientist, explained organizational change using the analogy of changing the shape of a block of ice.</w:t>
      </w:r>
    </w:p>
    <w:p w14:paraId="690ABD7A" w14:textId="77777777" w:rsidR="00C31DF9" w:rsidRPr="00CD402D" w:rsidRDefault="00C31DF9" w:rsidP="00C31DF9">
      <w:pPr>
        <w:shd w:val="clear" w:color="auto" w:fill="FBFBFB"/>
        <w:spacing w:before="499" w:after="300" w:line="240" w:lineRule="auto"/>
        <w:textAlignment w:val="baseline"/>
        <w:outlineLvl w:val="1"/>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Understanding Lewin's Change Management Model</w:t>
      </w:r>
    </w:p>
    <w:p w14:paraId="5C13D1FA"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If you have a large cube of ice, but realize that what you want is a cone of ice, what do you do? First you must melt the ice to make it amenable to change (unfreeze). Then you must mold the iced water into the shape you want (change). Finally, you must solidify the new shape (refreeze).</w:t>
      </w:r>
    </w:p>
    <w:p w14:paraId="7F6B49CB" w14:textId="77777777" w:rsidR="00C31DF9" w:rsidRPr="00CD402D" w:rsidRDefault="00C31DF9" w:rsidP="00CD402D">
      <w:pPr>
        <w:shd w:val="clear" w:color="auto" w:fill="FBFBFB"/>
        <w:spacing w:after="0" w:line="240" w:lineRule="auto"/>
        <w:jc w:val="center"/>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noProof/>
          <w:color w:val="333333"/>
          <w:sz w:val="24"/>
          <w:szCs w:val="24"/>
          <w:lang w:val="en-US"/>
        </w:rPr>
        <w:drawing>
          <wp:inline distT="0" distB="0" distL="0" distR="0" wp14:anchorId="45894073" wp14:editId="3D7A5BFC">
            <wp:extent cx="3810000" cy="1257300"/>
            <wp:effectExtent l="0" t="0" r="0" b="0"/>
            <wp:docPr id="31" name="Picture 31" descr="Lewin's Change Model: Unfreeze, Change, Refr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win's Change Model: Unfreeze, Change, Refree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257300"/>
                    </a:xfrm>
                    <a:prstGeom prst="rect">
                      <a:avLst/>
                    </a:prstGeom>
                    <a:noFill/>
                    <a:ln>
                      <a:noFill/>
                    </a:ln>
                  </pic:spPr>
                </pic:pic>
              </a:graphicData>
            </a:graphic>
          </wp:inline>
        </w:drawing>
      </w:r>
    </w:p>
    <w:p w14:paraId="51FAF91D"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By looking at change as process with distinct stages, you can prepare yourself for what is coming and make a plan to manage the transition – looking before you leap, so to speak. All too often, people go into change blindly, causing much unnecessary turmoil and chaos.</w:t>
      </w:r>
    </w:p>
    <w:p w14:paraId="2433BDDB"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 xml:space="preserve">To begin any successful change process, you must first start by understanding why the change must take place. As Lewin put it, "Motivation for </w:t>
      </w:r>
      <w:r w:rsidRPr="00CD402D">
        <w:rPr>
          <w:rFonts w:ascii="Century Gothic" w:eastAsia="Times New Roman" w:hAnsi="Century Gothic" w:cs="Arial"/>
          <w:color w:val="333333"/>
          <w:sz w:val="24"/>
          <w:szCs w:val="24"/>
          <w:lang w:eastAsia="en-CA"/>
        </w:rPr>
        <w:lastRenderedPageBreak/>
        <w:t>change must be generated before change can occur. One must be helped to re-examine many cherished assumptions about oneself and one's relations to others." This is the unfreezing stage from which change begins.</w:t>
      </w:r>
    </w:p>
    <w:p w14:paraId="700738BF"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Unfreeze</w:t>
      </w:r>
    </w:p>
    <w:p w14:paraId="6018EE72"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This first stage of change involves preparing the organization to accept that change is necessary, which involves break down the existing status quo before you can build up a new way of operating.</w:t>
      </w:r>
    </w:p>
    <w:p w14:paraId="37807D61"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Key to this is developing a compelling message showing why the existing way of doing things cannot continue. This is easiest to frame when you can point to declining sales figures, poor financial results, worrying customer satisfaction surveys, or suchlike: These show that things have to change in a way that everyone can understand.</w:t>
      </w:r>
    </w:p>
    <w:p w14:paraId="5756D6A4"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To prepare the organization successfully, you need to start at its core – you need to challenge the beliefs, values, attitudes, and behaviors that currently define it. Using the analogy of a building, you must examine and be prepared to change the existing foundations as they might not support add-on storeys; unless this is done, the whole building may risk collapse.</w:t>
      </w:r>
    </w:p>
    <w:p w14:paraId="39753AB4"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This first part of the change process is usually the most difficult and stressful. When you start cutting down the "way things are done", you put everyone and everything off balance. You may evoke strong reactions in people, and that's exactly what needs to done.</w:t>
      </w:r>
    </w:p>
    <w:p w14:paraId="6159DF29"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By forcing the organization to re-examine its core, you effectively create a (controlled) crisis, which in turn can build a strong motivation to seek out a new equilibrium. Without this motivation, you won't get the buy-in and participation necessary to effect any meaningful change.</w:t>
      </w:r>
    </w:p>
    <w:p w14:paraId="4FD30495"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Change</w:t>
      </w:r>
    </w:p>
    <w:p w14:paraId="6D63960D"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After the uncertainty created in the unfreeze stage, the change stage is where people begin to resolve their uncertainty and look for new ways to do things. People start to believe and act in ways that support the new direction.</w:t>
      </w:r>
    </w:p>
    <w:p w14:paraId="20806D55" w14:textId="77777777" w:rsidR="00C31DF9" w:rsidRPr="00CD402D" w:rsidRDefault="00C31DF9" w:rsidP="00C31DF9">
      <w:pPr>
        <w:shd w:val="clear" w:color="auto" w:fill="FBFBFB"/>
        <w:spacing w:after="0"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The transition from unfreeze to change does not happen overnight: People take time to embrace the new direction and participate proactively in the change. A related change model, the </w:t>
      </w:r>
      <w:hyperlink r:id="rId11" w:history="1">
        <w:r w:rsidRPr="00CD402D">
          <w:rPr>
            <w:rFonts w:ascii="Century Gothic" w:eastAsia="Times New Roman" w:hAnsi="Century Gothic" w:cs="Arial"/>
            <w:color w:val="0861A2"/>
            <w:sz w:val="24"/>
            <w:szCs w:val="24"/>
            <w:bdr w:val="none" w:sz="0" w:space="0" w:color="auto" w:frame="1"/>
            <w:lang w:eastAsia="en-CA"/>
          </w:rPr>
          <w:t>Change Curve</w:t>
        </w:r>
      </w:hyperlink>
      <w:r w:rsidRPr="00CD402D">
        <w:rPr>
          <w:rFonts w:ascii="Century Gothic" w:eastAsia="Times New Roman" w:hAnsi="Century Gothic" w:cs="Arial"/>
          <w:color w:val="333333"/>
          <w:sz w:val="24"/>
          <w:szCs w:val="24"/>
          <w:bdr w:val="none" w:sz="0" w:space="0" w:color="auto" w:frame="1"/>
          <w:lang w:eastAsia="en-CA"/>
        </w:rPr>
        <w:t> </w:t>
      </w:r>
      <w:r w:rsidRPr="00CD402D">
        <w:rPr>
          <w:rFonts w:ascii="Century Gothic" w:eastAsia="Times New Roman" w:hAnsi="Century Gothic" w:cs="Arial"/>
          <w:noProof/>
          <w:color w:val="333333"/>
          <w:sz w:val="24"/>
          <w:szCs w:val="24"/>
          <w:bdr w:val="none" w:sz="0" w:space="0" w:color="auto" w:frame="1"/>
          <w:lang w:val="en-US"/>
        </w:rPr>
        <w:drawing>
          <wp:inline distT="0" distB="0" distL="0" distR="0" wp14:anchorId="1A27B515" wp14:editId="005A94A4">
            <wp:extent cx="104775" cy="104775"/>
            <wp:effectExtent l="0" t="0" r="9525" b="9525"/>
            <wp:docPr id="32" name="Picture 32"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mindtools.com/images/tooltip/reading-plus-gre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D402D">
        <w:rPr>
          <w:rFonts w:ascii="Century Gothic" w:eastAsia="Times New Roman" w:hAnsi="Century Gothic" w:cs="Arial"/>
          <w:color w:val="333333"/>
          <w:sz w:val="24"/>
          <w:szCs w:val="24"/>
          <w:lang w:eastAsia="en-CA"/>
        </w:rPr>
        <w:t>, focuses on the specific issue of personal transitions in a changing environment and is useful for understanding this specific aspect in more detail.</w:t>
      </w:r>
    </w:p>
    <w:p w14:paraId="79EF0C0D"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lastRenderedPageBreak/>
        <w:t>In order to accept the change and contribute to making the change successful, people need to understand how the changes will benefit them. Not everyone will fall in line just because the change is necessary and will benefit the company. This is a common assumption and pitfall that should be avoided.</w:t>
      </w:r>
    </w:p>
    <w:p w14:paraId="62AE3513" w14:textId="77777777" w:rsidR="00C31DF9" w:rsidRPr="00CD402D" w:rsidRDefault="00C31DF9" w:rsidP="00C31DF9">
      <w:pPr>
        <w:shd w:val="clear" w:color="auto" w:fill="F2F2F2"/>
        <w:spacing w:after="134" w:line="240" w:lineRule="auto"/>
        <w:textAlignment w:val="baseline"/>
        <w:outlineLvl w:val="3"/>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Tip:</w:t>
      </w:r>
    </w:p>
    <w:p w14:paraId="5036F889" w14:textId="77777777" w:rsidR="00C31DF9" w:rsidRPr="00CD402D" w:rsidRDefault="00C31DF9" w:rsidP="00C31DF9">
      <w:pPr>
        <w:shd w:val="clear" w:color="auto" w:fill="F2F2F2"/>
        <w:spacing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Unfortunately, some people will genuinely be harmed by change, particularly those who benefit strongly from the status quo. Others may take a long time to recognize the benefits that change brings. You need to foresee and manage these situations.</w:t>
      </w:r>
    </w:p>
    <w:p w14:paraId="67E9896B"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Time and communication are the two keys to success for the changes to occur. People need time to understand the changes and they also need to feel highly connected to the organization throughout the transition period. When you are managing change, this can require a great deal of time and effort and hands-on management is usually the best approach.</w:t>
      </w:r>
    </w:p>
    <w:p w14:paraId="0549AC0F"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Refreeze</w:t>
      </w:r>
    </w:p>
    <w:p w14:paraId="765A7B49"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When the changes are taking shape and people have embraced the new ways of working, the organization is ready to refreeze. The outward signs of the refreeze are a stable organization chart, consistent job descriptions, and so on. The refreeze stage also needs to help people and the organization internalize or institutionalize the changes. This means making sure that the changes are used all the time; and that they are incorporated into everyday business. With a new sense of stability, employees feel confident and comfortable with the new ways of working.</w:t>
      </w:r>
    </w:p>
    <w:p w14:paraId="0838966F"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The rationale for creating a new sense of stability in our every changing world is often questioned. Even though change is a constant in many organizations, this refreezing stage is still important. Without it, employees get caught in a transition trap where they aren't sure how things should be done, so nothing ever gets done to full capacity. In the absence of a new frozen state, it is very difficult to tackle the next change initiative effectively. How do you go about convincing people that something needs changing if you haven't allowed the most recent changes to sink in? Change will be perceived as change for change's sake, and the motivation required to implement new changes simply won't be there.</w:t>
      </w:r>
    </w:p>
    <w:p w14:paraId="7DEFDDFD"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As part of the Refreezing process, make sure that you celebrate the success of the change – this helps people to find closure, thanks them for enduring a painful time, and helps them believe that future change will be successful.</w:t>
      </w:r>
    </w:p>
    <w:p w14:paraId="76241F8E" w14:textId="77777777" w:rsidR="00C31DF9" w:rsidRPr="00CD402D" w:rsidRDefault="00C31DF9" w:rsidP="00C31DF9">
      <w:pPr>
        <w:shd w:val="clear" w:color="auto" w:fill="FBFBFB"/>
        <w:spacing w:before="499" w:after="300" w:line="240" w:lineRule="auto"/>
        <w:textAlignment w:val="baseline"/>
        <w:outlineLvl w:val="1"/>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lastRenderedPageBreak/>
        <w:t>Practical Steps for Using the Framework</w:t>
      </w:r>
    </w:p>
    <w:p w14:paraId="62DB731C"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Unfreeze</w:t>
      </w:r>
    </w:p>
    <w:p w14:paraId="17DBE200"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1. Determine what needs to change.</w:t>
      </w:r>
    </w:p>
    <w:p w14:paraId="6979D1E5" w14:textId="77777777" w:rsidR="00C31DF9" w:rsidRPr="00CD402D" w:rsidRDefault="00C31DF9" w:rsidP="00C31DF9">
      <w:pPr>
        <w:numPr>
          <w:ilvl w:val="0"/>
          <w:numId w:val="33"/>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Survey the organization to understand the current state.</w:t>
      </w:r>
    </w:p>
    <w:p w14:paraId="01762B5E" w14:textId="77777777" w:rsidR="00C31DF9" w:rsidRPr="00CD402D" w:rsidRDefault="00C31DF9" w:rsidP="00C31DF9">
      <w:pPr>
        <w:numPr>
          <w:ilvl w:val="0"/>
          <w:numId w:val="33"/>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Understand why change has to take place.</w:t>
      </w:r>
    </w:p>
    <w:p w14:paraId="2D6A5B37"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2. Ensure there is strong support from upper management.</w:t>
      </w:r>
    </w:p>
    <w:p w14:paraId="643A0AF2" w14:textId="77777777" w:rsidR="00C31DF9" w:rsidRPr="00CD402D" w:rsidRDefault="00C31DF9" w:rsidP="00C31DF9">
      <w:pPr>
        <w:numPr>
          <w:ilvl w:val="0"/>
          <w:numId w:val="34"/>
        </w:numPr>
        <w:shd w:val="clear" w:color="auto" w:fill="FBFBFB"/>
        <w:spacing w:after="0"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Use </w:t>
      </w:r>
      <w:hyperlink r:id="rId13" w:history="1">
        <w:r w:rsidRPr="00CD402D">
          <w:rPr>
            <w:rFonts w:ascii="Century Gothic" w:eastAsia="Times New Roman" w:hAnsi="Century Gothic" w:cs="Arial"/>
            <w:color w:val="0861A2"/>
            <w:sz w:val="24"/>
            <w:szCs w:val="24"/>
            <w:bdr w:val="none" w:sz="0" w:space="0" w:color="auto" w:frame="1"/>
            <w:lang w:eastAsia="en-CA"/>
          </w:rPr>
          <w:t>Stakeholder Analysis</w:t>
        </w:r>
      </w:hyperlink>
      <w:r w:rsidRPr="00CD402D">
        <w:rPr>
          <w:rFonts w:ascii="Century Gothic" w:eastAsia="Times New Roman" w:hAnsi="Century Gothic" w:cs="Arial"/>
          <w:color w:val="333333"/>
          <w:sz w:val="24"/>
          <w:szCs w:val="24"/>
          <w:bdr w:val="none" w:sz="0" w:space="0" w:color="auto" w:frame="1"/>
          <w:lang w:eastAsia="en-CA"/>
        </w:rPr>
        <w:t> </w:t>
      </w:r>
      <w:r w:rsidRPr="00CD402D">
        <w:rPr>
          <w:rFonts w:ascii="Century Gothic" w:eastAsia="Times New Roman" w:hAnsi="Century Gothic" w:cs="Arial"/>
          <w:noProof/>
          <w:color w:val="333333"/>
          <w:sz w:val="24"/>
          <w:szCs w:val="24"/>
          <w:bdr w:val="none" w:sz="0" w:space="0" w:color="auto" w:frame="1"/>
          <w:lang w:val="en-US"/>
        </w:rPr>
        <w:drawing>
          <wp:inline distT="0" distB="0" distL="0" distR="0" wp14:anchorId="2E04F8EC" wp14:editId="0FCE490F">
            <wp:extent cx="104775" cy="104775"/>
            <wp:effectExtent l="0" t="0" r="9525" b="9525"/>
            <wp:docPr id="34" name="Picture 34"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mindtools.com/images/tooltip/reading-plus-gre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D402D">
        <w:rPr>
          <w:rFonts w:ascii="Century Gothic" w:eastAsia="Times New Roman" w:hAnsi="Century Gothic" w:cs="Arial"/>
          <w:color w:val="333333"/>
          <w:sz w:val="24"/>
          <w:szCs w:val="24"/>
          <w:lang w:eastAsia="en-CA"/>
        </w:rPr>
        <w:t> and </w:t>
      </w:r>
      <w:hyperlink r:id="rId14" w:history="1">
        <w:r w:rsidRPr="00CD402D">
          <w:rPr>
            <w:rFonts w:ascii="Century Gothic" w:eastAsia="Times New Roman" w:hAnsi="Century Gothic" w:cs="Arial"/>
            <w:color w:val="0861A2"/>
            <w:sz w:val="24"/>
            <w:szCs w:val="24"/>
            <w:bdr w:val="none" w:sz="0" w:space="0" w:color="auto" w:frame="1"/>
            <w:lang w:eastAsia="en-CA"/>
          </w:rPr>
          <w:t>Stakeholder Management</w:t>
        </w:r>
      </w:hyperlink>
      <w:r w:rsidRPr="00CD402D">
        <w:rPr>
          <w:rFonts w:ascii="Century Gothic" w:eastAsia="Times New Roman" w:hAnsi="Century Gothic" w:cs="Arial"/>
          <w:color w:val="333333"/>
          <w:sz w:val="24"/>
          <w:szCs w:val="24"/>
          <w:bdr w:val="none" w:sz="0" w:space="0" w:color="auto" w:frame="1"/>
          <w:lang w:eastAsia="en-CA"/>
        </w:rPr>
        <w:t> </w:t>
      </w:r>
      <w:r w:rsidRPr="00CD402D">
        <w:rPr>
          <w:rFonts w:ascii="Century Gothic" w:eastAsia="Times New Roman" w:hAnsi="Century Gothic" w:cs="Arial"/>
          <w:noProof/>
          <w:color w:val="333333"/>
          <w:sz w:val="24"/>
          <w:szCs w:val="24"/>
          <w:bdr w:val="none" w:sz="0" w:space="0" w:color="auto" w:frame="1"/>
          <w:lang w:val="en-US"/>
        </w:rPr>
        <w:drawing>
          <wp:inline distT="0" distB="0" distL="0" distR="0" wp14:anchorId="77D585B5" wp14:editId="557778F9">
            <wp:extent cx="104775" cy="104775"/>
            <wp:effectExtent l="0" t="0" r="9525" b="9525"/>
            <wp:docPr id="35" name="Picture 35"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mindtools.com/images/tooltip/reading-plus-gre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D402D">
        <w:rPr>
          <w:rFonts w:ascii="Century Gothic" w:eastAsia="Times New Roman" w:hAnsi="Century Gothic" w:cs="Arial"/>
          <w:color w:val="333333"/>
          <w:sz w:val="24"/>
          <w:szCs w:val="24"/>
          <w:lang w:eastAsia="en-CA"/>
        </w:rPr>
        <w:t> to identify and win the support of key people within the organization.</w:t>
      </w:r>
    </w:p>
    <w:p w14:paraId="21C2D393" w14:textId="77777777" w:rsidR="00C31DF9" w:rsidRPr="00CD402D" w:rsidRDefault="00C31DF9" w:rsidP="00C31DF9">
      <w:pPr>
        <w:numPr>
          <w:ilvl w:val="0"/>
          <w:numId w:val="34"/>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Frame the issue as one of organization-wide importance.</w:t>
      </w:r>
    </w:p>
    <w:p w14:paraId="4A3B6E8A"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3. Create the need for change.</w:t>
      </w:r>
    </w:p>
    <w:p w14:paraId="650C908D" w14:textId="77777777" w:rsidR="00C31DF9" w:rsidRPr="00CD402D" w:rsidRDefault="00C31DF9" w:rsidP="00C31DF9">
      <w:pPr>
        <w:numPr>
          <w:ilvl w:val="0"/>
          <w:numId w:val="35"/>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Create a compelling message as to why change has to occur.</w:t>
      </w:r>
    </w:p>
    <w:p w14:paraId="2E126B0F" w14:textId="77777777" w:rsidR="00C31DF9" w:rsidRPr="00CD402D" w:rsidRDefault="00C31DF9" w:rsidP="00C31DF9">
      <w:pPr>
        <w:numPr>
          <w:ilvl w:val="0"/>
          <w:numId w:val="35"/>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Use your vision and strategy as supporting evidence.</w:t>
      </w:r>
    </w:p>
    <w:p w14:paraId="13A1DF44" w14:textId="77777777" w:rsidR="00C31DF9" w:rsidRPr="00CD402D" w:rsidRDefault="00C31DF9" w:rsidP="00C31DF9">
      <w:pPr>
        <w:numPr>
          <w:ilvl w:val="0"/>
          <w:numId w:val="35"/>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Communicate the vision in terms of the change required.</w:t>
      </w:r>
    </w:p>
    <w:p w14:paraId="43FEEBC0" w14:textId="77777777" w:rsidR="00C31DF9" w:rsidRPr="00CD402D" w:rsidRDefault="00C31DF9" w:rsidP="00C31DF9">
      <w:pPr>
        <w:numPr>
          <w:ilvl w:val="0"/>
          <w:numId w:val="35"/>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Emphasize the "why".</w:t>
      </w:r>
    </w:p>
    <w:p w14:paraId="25A6F97F"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4. Manage and understand the doubts and concerns.</w:t>
      </w:r>
    </w:p>
    <w:p w14:paraId="11BE4153" w14:textId="77777777" w:rsidR="00C31DF9" w:rsidRPr="00CD402D" w:rsidRDefault="00C31DF9" w:rsidP="00C31DF9">
      <w:pPr>
        <w:numPr>
          <w:ilvl w:val="0"/>
          <w:numId w:val="36"/>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Remain open to employee concerns and address in terms of the need to change.</w:t>
      </w:r>
    </w:p>
    <w:p w14:paraId="4ADCCBDE"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Change</w:t>
      </w:r>
    </w:p>
    <w:p w14:paraId="1385DEC4"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1. Communicate often.</w:t>
      </w:r>
    </w:p>
    <w:p w14:paraId="11BFB3E3" w14:textId="77777777" w:rsidR="00C31DF9" w:rsidRPr="00CD402D" w:rsidRDefault="00C31DF9" w:rsidP="00C31DF9">
      <w:pPr>
        <w:numPr>
          <w:ilvl w:val="0"/>
          <w:numId w:val="37"/>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Do so throughout the planning and implementation of the changes.</w:t>
      </w:r>
    </w:p>
    <w:p w14:paraId="0264C52A" w14:textId="77777777" w:rsidR="00C31DF9" w:rsidRPr="00CD402D" w:rsidRDefault="00C31DF9" w:rsidP="00C31DF9">
      <w:pPr>
        <w:numPr>
          <w:ilvl w:val="0"/>
          <w:numId w:val="37"/>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Describe the benefits.</w:t>
      </w:r>
    </w:p>
    <w:p w14:paraId="6EEC8A7C" w14:textId="77777777" w:rsidR="00C31DF9" w:rsidRPr="00CD402D" w:rsidRDefault="00C31DF9" w:rsidP="00C31DF9">
      <w:pPr>
        <w:numPr>
          <w:ilvl w:val="0"/>
          <w:numId w:val="37"/>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Explain exactly the how the changes will effect everyone.</w:t>
      </w:r>
    </w:p>
    <w:p w14:paraId="0389BA07" w14:textId="77777777" w:rsidR="00C31DF9" w:rsidRPr="00CD402D" w:rsidRDefault="00C31DF9" w:rsidP="00C31DF9">
      <w:pPr>
        <w:numPr>
          <w:ilvl w:val="0"/>
          <w:numId w:val="37"/>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Prepare everyone for what is coming.</w:t>
      </w:r>
    </w:p>
    <w:p w14:paraId="55B25637"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2. Dispel rumors.</w:t>
      </w:r>
    </w:p>
    <w:p w14:paraId="35A2543F" w14:textId="77777777" w:rsidR="00C31DF9" w:rsidRPr="00CD402D" w:rsidRDefault="00C31DF9" w:rsidP="00C31DF9">
      <w:pPr>
        <w:numPr>
          <w:ilvl w:val="0"/>
          <w:numId w:val="38"/>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lastRenderedPageBreak/>
        <w:t>Answer questions openly and honestly.</w:t>
      </w:r>
    </w:p>
    <w:p w14:paraId="2F86CDAE" w14:textId="77777777" w:rsidR="00C31DF9" w:rsidRPr="00CD402D" w:rsidRDefault="00C31DF9" w:rsidP="00C31DF9">
      <w:pPr>
        <w:numPr>
          <w:ilvl w:val="0"/>
          <w:numId w:val="38"/>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Deal with problems immediately.</w:t>
      </w:r>
    </w:p>
    <w:p w14:paraId="618D490D" w14:textId="77777777" w:rsidR="00C31DF9" w:rsidRPr="00CD402D" w:rsidRDefault="00C31DF9" w:rsidP="00C31DF9">
      <w:pPr>
        <w:numPr>
          <w:ilvl w:val="0"/>
          <w:numId w:val="38"/>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Relate the need for change back to operational necessities.</w:t>
      </w:r>
    </w:p>
    <w:p w14:paraId="04386473"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3. Empower action.</w:t>
      </w:r>
    </w:p>
    <w:p w14:paraId="02723266" w14:textId="77777777" w:rsidR="00C31DF9" w:rsidRPr="00CD402D" w:rsidRDefault="00C31DF9" w:rsidP="00C31DF9">
      <w:pPr>
        <w:numPr>
          <w:ilvl w:val="0"/>
          <w:numId w:val="39"/>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Provide lots of opportunity for employee involvement.</w:t>
      </w:r>
    </w:p>
    <w:p w14:paraId="72042361" w14:textId="77777777" w:rsidR="00C31DF9" w:rsidRPr="00CD402D" w:rsidRDefault="00C31DF9" w:rsidP="00C31DF9">
      <w:pPr>
        <w:numPr>
          <w:ilvl w:val="0"/>
          <w:numId w:val="39"/>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Have line managers provide day-to-day direction.</w:t>
      </w:r>
    </w:p>
    <w:p w14:paraId="23CE4684"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4. Involve people in the process.</w:t>
      </w:r>
    </w:p>
    <w:p w14:paraId="3B73ED53" w14:textId="77777777" w:rsidR="00C31DF9" w:rsidRPr="00CD402D" w:rsidRDefault="00C31DF9" w:rsidP="00C31DF9">
      <w:pPr>
        <w:numPr>
          <w:ilvl w:val="0"/>
          <w:numId w:val="40"/>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Generate short-term wins to reinforce the change.</w:t>
      </w:r>
    </w:p>
    <w:p w14:paraId="69646BE8" w14:textId="77777777" w:rsidR="00C31DF9" w:rsidRPr="00CD402D" w:rsidRDefault="00C31DF9" w:rsidP="00C31DF9">
      <w:pPr>
        <w:numPr>
          <w:ilvl w:val="0"/>
          <w:numId w:val="40"/>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Negotiate with external stakeholders as necessary (such as employee organizations).</w:t>
      </w:r>
    </w:p>
    <w:p w14:paraId="4C8C8C8E" w14:textId="77777777" w:rsidR="00C31DF9" w:rsidRPr="00CD402D" w:rsidRDefault="00C31DF9" w:rsidP="00C31DF9">
      <w:pPr>
        <w:shd w:val="clear" w:color="auto" w:fill="FBFBFB"/>
        <w:spacing w:before="499" w:after="300" w:line="240" w:lineRule="auto"/>
        <w:textAlignment w:val="baseline"/>
        <w:outlineLvl w:val="2"/>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Refreeze</w:t>
      </w:r>
    </w:p>
    <w:p w14:paraId="46F9054B"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1. Anchor the changes into the culture.</w:t>
      </w:r>
    </w:p>
    <w:p w14:paraId="5A4CE2B0" w14:textId="77777777" w:rsidR="00C31DF9" w:rsidRPr="00CD402D" w:rsidRDefault="00C31DF9" w:rsidP="00C31DF9">
      <w:pPr>
        <w:numPr>
          <w:ilvl w:val="0"/>
          <w:numId w:val="41"/>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Identity what supports the change.</w:t>
      </w:r>
    </w:p>
    <w:p w14:paraId="52A16EFA" w14:textId="77777777" w:rsidR="00C31DF9" w:rsidRPr="00CD402D" w:rsidRDefault="00C31DF9" w:rsidP="00C31DF9">
      <w:pPr>
        <w:numPr>
          <w:ilvl w:val="0"/>
          <w:numId w:val="41"/>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Identify barriers to sustaining change.</w:t>
      </w:r>
    </w:p>
    <w:p w14:paraId="162B3C06"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2. Develop ways to sustain the change.</w:t>
      </w:r>
    </w:p>
    <w:p w14:paraId="13AA656F" w14:textId="77777777" w:rsidR="00C31DF9" w:rsidRPr="00CD402D" w:rsidRDefault="00C31DF9" w:rsidP="00C31DF9">
      <w:pPr>
        <w:numPr>
          <w:ilvl w:val="0"/>
          <w:numId w:val="42"/>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Ensure leadership support.</w:t>
      </w:r>
    </w:p>
    <w:p w14:paraId="0B021018" w14:textId="77777777" w:rsidR="00C31DF9" w:rsidRPr="00CD402D" w:rsidRDefault="00C31DF9" w:rsidP="00C31DF9">
      <w:pPr>
        <w:numPr>
          <w:ilvl w:val="0"/>
          <w:numId w:val="42"/>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Create a reward system.</w:t>
      </w:r>
    </w:p>
    <w:p w14:paraId="6930281B" w14:textId="77777777" w:rsidR="00C31DF9" w:rsidRPr="00CD402D" w:rsidRDefault="00C31DF9" w:rsidP="00C31DF9">
      <w:pPr>
        <w:numPr>
          <w:ilvl w:val="0"/>
          <w:numId w:val="42"/>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Establish feedback systems.</w:t>
      </w:r>
    </w:p>
    <w:p w14:paraId="777F8745" w14:textId="77777777" w:rsidR="00C31DF9" w:rsidRPr="00CD402D" w:rsidRDefault="00C31DF9" w:rsidP="00C31DF9">
      <w:pPr>
        <w:numPr>
          <w:ilvl w:val="0"/>
          <w:numId w:val="42"/>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Adapt the organizational structure as necessary.</w:t>
      </w:r>
    </w:p>
    <w:p w14:paraId="72755EBF"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3. Provide support and training.</w:t>
      </w:r>
    </w:p>
    <w:p w14:paraId="1BC0A8D2" w14:textId="77777777" w:rsidR="00C31DF9" w:rsidRPr="00CD402D" w:rsidRDefault="00C31DF9" w:rsidP="00C31DF9">
      <w:pPr>
        <w:numPr>
          <w:ilvl w:val="0"/>
          <w:numId w:val="43"/>
        </w:numPr>
        <w:shd w:val="clear" w:color="auto" w:fill="FBFBFB"/>
        <w:spacing w:after="199" w:line="319" w:lineRule="atLeast"/>
        <w:ind w:left="334"/>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Keep everyone informed and supported.</w:t>
      </w:r>
    </w:p>
    <w:p w14:paraId="49193543" w14:textId="77777777" w:rsidR="00C31DF9" w:rsidRPr="00CD402D" w:rsidRDefault="00C31DF9" w:rsidP="00C31DF9">
      <w:pPr>
        <w:shd w:val="clear" w:color="auto" w:fill="FBFBFB"/>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4. Celebrate success!</w:t>
      </w:r>
    </w:p>
    <w:p w14:paraId="671D3549" w14:textId="77777777" w:rsidR="00C31DF9" w:rsidRPr="00CD402D" w:rsidRDefault="00C31DF9" w:rsidP="00C31DF9">
      <w:pPr>
        <w:shd w:val="clear" w:color="auto" w:fill="F2F2F2"/>
        <w:spacing w:after="300" w:line="240" w:lineRule="auto"/>
        <w:textAlignment w:val="baseline"/>
        <w:outlineLvl w:val="1"/>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Key Points</w:t>
      </w:r>
    </w:p>
    <w:p w14:paraId="66922B93" w14:textId="77777777" w:rsidR="00C31DF9" w:rsidRPr="00CD402D" w:rsidRDefault="00C31DF9" w:rsidP="00C31DF9">
      <w:pPr>
        <w:shd w:val="clear" w:color="auto" w:fill="F2F2F2"/>
        <w:spacing w:after="266"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lastRenderedPageBreak/>
        <w:t>Lewin's Change Management Model is a simple and easy-to-understand framework for managing change.</w:t>
      </w:r>
    </w:p>
    <w:p w14:paraId="109EA27D" w14:textId="77777777" w:rsidR="00C31DF9" w:rsidRPr="00CD402D" w:rsidRDefault="00C31DF9" w:rsidP="00C31DF9">
      <w:pPr>
        <w:shd w:val="clear" w:color="auto" w:fill="F2F2F2"/>
        <w:spacing w:line="293" w:lineRule="atLeast"/>
        <w:textAlignment w:val="baseline"/>
        <w:rPr>
          <w:rFonts w:ascii="Century Gothic" w:eastAsia="Times New Roman" w:hAnsi="Century Gothic" w:cs="Arial"/>
          <w:color w:val="333333"/>
          <w:sz w:val="24"/>
          <w:szCs w:val="24"/>
          <w:lang w:eastAsia="en-CA"/>
        </w:rPr>
      </w:pPr>
      <w:r w:rsidRPr="00CD402D">
        <w:rPr>
          <w:rFonts w:ascii="Century Gothic" w:eastAsia="Times New Roman" w:hAnsi="Century Gothic" w:cs="Arial"/>
          <w:color w:val="333333"/>
          <w:sz w:val="24"/>
          <w:szCs w:val="24"/>
          <w:lang w:eastAsia="en-CA"/>
        </w:rPr>
        <w:t>By recognizing these three distinct stages of change, you can plan to implement the change required. You start by creating the motivation to change (unfreeze). You move through the change process by promoting effective communications and empowering people to embrace new ways of working (change). And the process ends when you return the organization to a sense of stability (refreeze), which is so necessary for creating the confidence from which to embark on the next, inevitable change.</w:t>
      </w:r>
    </w:p>
    <w:p w14:paraId="30CC4118" w14:textId="77777777" w:rsidR="00C31DF9" w:rsidRPr="00CD402D" w:rsidRDefault="00C31DF9" w:rsidP="00C31DF9">
      <w:pPr>
        <w:rPr>
          <w:rFonts w:ascii="Century Gothic" w:eastAsia="Meiryo" w:hAnsi="Century Gothic" w:cs="Times New Roman"/>
          <w:sz w:val="24"/>
          <w:szCs w:val="24"/>
          <w:lang w:val="en-US" w:eastAsia="ja-JP"/>
        </w:rPr>
      </w:pPr>
      <w:r w:rsidRPr="00CD402D">
        <w:rPr>
          <w:rFonts w:ascii="Century Gothic" w:eastAsia="Meiryo" w:hAnsi="Century Gothic" w:cs="Times New Roman"/>
          <w:sz w:val="24"/>
          <w:szCs w:val="24"/>
          <w:lang w:val="en-US" w:eastAsia="ja-JP"/>
        </w:rPr>
        <w:t xml:space="preserve"> </w:t>
      </w:r>
      <w:r w:rsidRPr="00CD402D">
        <w:rPr>
          <w:rFonts w:ascii="Century Gothic" w:eastAsia="Meiryo" w:hAnsi="Century Gothic" w:cs="Times New Roman"/>
          <w:sz w:val="24"/>
          <w:szCs w:val="24"/>
          <w:lang w:val="en-US" w:eastAsia="ja-JP"/>
        </w:rPr>
        <w:br w:type="page"/>
      </w:r>
    </w:p>
    <w:p w14:paraId="26EA0B97" w14:textId="77777777" w:rsidR="00F55B07" w:rsidRPr="00CD402D" w:rsidRDefault="00F55B07" w:rsidP="00173E01">
      <w:pPr>
        <w:spacing w:before="100" w:beforeAutospacing="1" w:after="100" w:afterAutospacing="1" w:line="240" w:lineRule="auto"/>
        <w:outlineLvl w:val="0"/>
        <w:rPr>
          <w:rFonts w:ascii="Century Gothic" w:eastAsia="Meiryo" w:hAnsi="Century Gothic" w:cs="Times New Roman"/>
          <w:sz w:val="24"/>
          <w:szCs w:val="24"/>
          <w:lang w:val="en-US" w:eastAsia="ja-JP"/>
        </w:rPr>
      </w:pPr>
    </w:p>
    <w:p w14:paraId="7BCB5979" w14:textId="77777777" w:rsidR="00F55B07" w:rsidRPr="00CD402D" w:rsidRDefault="00F55B07" w:rsidP="003E0591">
      <w:pPr>
        <w:pStyle w:val="NormalWeb"/>
        <w:ind w:right="-540"/>
        <w:rPr>
          <w:rFonts w:ascii="Century Gothic" w:eastAsia="Meiryo" w:hAnsi="Century Gothic"/>
          <w:lang w:eastAsia="ja-JP"/>
        </w:rPr>
      </w:pPr>
    </w:p>
    <w:p w14:paraId="43346AF2" w14:textId="557B4252" w:rsidR="00FD79C6" w:rsidRPr="00CD402D" w:rsidRDefault="000E59A6" w:rsidP="009B3404">
      <w:pPr>
        <w:pStyle w:val="NormalWeb"/>
        <w:ind w:right="-540"/>
        <w:jc w:val="center"/>
        <w:rPr>
          <w:rFonts w:ascii="Century Gothic" w:hAnsi="Century Gothic" w:cs="Arial"/>
          <w:color w:val="000000" w:themeColor="text1"/>
        </w:rPr>
      </w:pPr>
      <w:r>
        <w:rPr>
          <w:rFonts w:ascii="Century Gothic" w:hAnsi="Century Gothic" w:cs="Arial"/>
          <w:noProof/>
          <w:color w:val="000000" w:themeColor="text1"/>
        </w:rPr>
        <w:drawing>
          <wp:inline distT="0" distB="0" distL="0" distR="0" wp14:anchorId="74AC20FF" wp14:editId="58CDF1F1">
            <wp:extent cx="2096813" cy="4979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8433" cy="510253"/>
                    </a:xfrm>
                    <a:prstGeom prst="rect">
                      <a:avLst/>
                    </a:prstGeom>
                  </pic:spPr>
                </pic:pic>
              </a:graphicData>
            </a:graphic>
          </wp:inline>
        </w:drawing>
      </w:r>
    </w:p>
    <w:p w14:paraId="4CF7A6A5" w14:textId="77777777" w:rsidR="00FD79C6" w:rsidRPr="00CD402D" w:rsidRDefault="009B3404" w:rsidP="009B3404">
      <w:pPr>
        <w:pStyle w:val="NormalWeb"/>
        <w:ind w:right="-540"/>
        <w:jc w:val="center"/>
        <w:rPr>
          <w:rFonts w:ascii="Century Gothic" w:hAnsi="Century Gothic" w:cs="Arial"/>
          <w:color w:val="000000" w:themeColor="text1"/>
        </w:rPr>
      </w:pPr>
      <w:r w:rsidRPr="00CD402D">
        <w:rPr>
          <w:rFonts w:ascii="Century Gothic" w:hAnsi="Century Gothic" w:cs="Arial"/>
          <w:color w:val="000000" w:themeColor="text1"/>
          <w:lang w:val="en-CA"/>
        </w:rPr>
        <w:t>Workplace Education Manitoba would like to express appreciation to the following for supporting the development of this Continuous Learning Skills curriculum:</w:t>
      </w:r>
      <w:r w:rsidRPr="00CD402D">
        <w:rPr>
          <w:rFonts w:ascii="Century Gothic" w:hAnsi="Century Gothic" w:cs="Arial"/>
          <w:color w:val="000000" w:themeColor="text1"/>
          <w:lang w:val="en-CA"/>
        </w:rPr>
        <w:br/>
      </w:r>
      <w:r w:rsidRPr="00CD402D">
        <w:rPr>
          <w:rFonts w:ascii="Century Gothic" w:hAnsi="Century Gothic" w:cs="Arial"/>
          <w:color w:val="000000" w:themeColor="text1"/>
          <w:lang w:val="en-CA"/>
        </w:rPr>
        <w:br/>
        <w:t xml:space="preserve">Employment and Social Development Canada (ERSDC) and </w:t>
      </w:r>
      <w:r w:rsidRPr="00CD402D">
        <w:rPr>
          <w:rFonts w:ascii="Century Gothic" w:hAnsi="Century Gothic" w:cs="Arial"/>
          <w:color w:val="000000" w:themeColor="text1"/>
          <w:lang w:val="en-CA"/>
        </w:rPr>
        <w:br/>
        <w:t>Manitoba Education and Training.</w:t>
      </w:r>
      <w:r w:rsidRPr="00CD402D">
        <w:rPr>
          <w:rFonts w:ascii="Century Gothic" w:hAnsi="Century Gothic" w:cs="Arial"/>
          <w:color w:val="000000" w:themeColor="text1"/>
          <w:lang w:val="en-CA"/>
        </w:rPr>
        <w:br/>
      </w:r>
      <w:r w:rsidRPr="00CD402D">
        <w:rPr>
          <w:rFonts w:ascii="Century Gothic" w:hAnsi="Century Gothic" w:cs="Arial"/>
          <w:color w:val="000000" w:themeColor="text1"/>
          <w:lang w:val="en-CA"/>
        </w:rPr>
        <w:br/>
        <w:t>This project was jointly funded through Human Resources Skills Development Canada and Entrepreneurship Training and Trade.</w:t>
      </w:r>
      <w:r w:rsidRPr="00CD402D">
        <w:rPr>
          <w:rFonts w:ascii="Century Gothic" w:hAnsi="Century Gothic" w:cs="Arial"/>
          <w:color w:val="000000" w:themeColor="text1"/>
          <w:lang w:val="en-CA"/>
        </w:rPr>
        <w:br/>
      </w:r>
      <w:r w:rsidRPr="00CD402D">
        <w:rPr>
          <w:rFonts w:ascii="Century Gothic" w:hAnsi="Century Gothic" w:cs="Arial"/>
          <w:color w:val="000000" w:themeColor="text1"/>
          <w:lang w:val="en-CA"/>
        </w:rPr>
        <w:br/>
        <w:t>For more information, visit www.wem.mb.ca or contact info@wem.mb.ca</w:t>
      </w:r>
    </w:p>
    <w:sectPr w:rsidR="00FD79C6" w:rsidRPr="00CD402D" w:rsidSect="008A28FC">
      <w:headerReference w:type="default" r:id="rId16"/>
      <w:footerReference w:type="even"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0F31" w14:textId="77777777" w:rsidR="004861D4" w:rsidRDefault="004861D4" w:rsidP="00BF3ECE">
      <w:pPr>
        <w:spacing w:after="0" w:line="240" w:lineRule="auto"/>
      </w:pPr>
      <w:r>
        <w:separator/>
      </w:r>
    </w:p>
  </w:endnote>
  <w:endnote w:type="continuationSeparator" w:id="0">
    <w:p w14:paraId="1A6544E4" w14:textId="77777777" w:rsidR="004861D4" w:rsidRDefault="004861D4" w:rsidP="00BF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450C" w14:textId="77777777" w:rsidR="00CD402D" w:rsidRDefault="00CD402D" w:rsidP="00F13C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AAFA1" w14:textId="77777777" w:rsidR="00CD402D" w:rsidRDefault="00CD402D" w:rsidP="00CD4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4409" w14:textId="77777777" w:rsidR="00CD402D" w:rsidRDefault="00CD402D" w:rsidP="00F13C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DE2E2FE" w14:textId="77777777" w:rsidR="00AD78DC" w:rsidRPr="008A28FC" w:rsidRDefault="00AD78DC" w:rsidP="00CD402D">
    <w:pPr>
      <w:pStyle w:val="Footer"/>
      <w:ind w:right="360"/>
      <w:rPr>
        <w:rFonts w:ascii="Century Gothic" w:hAnsi="Century Gothic"/>
        <w:color w:val="A6A6A6" w:themeColor="background1" w:themeShade="A6"/>
      </w:rPr>
    </w:pPr>
    <w:r w:rsidRPr="008A28FC">
      <w:rPr>
        <w:rFonts w:ascii="Century Gothic" w:hAnsi="Century Gothic"/>
        <w:color w:val="A6A6A6" w:themeColor="background1" w:themeShade="A6"/>
      </w:rPr>
      <w:t>2016 Workplace Education Manitoba.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D3AE" w14:textId="77777777" w:rsidR="004861D4" w:rsidRDefault="004861D4" w:rsidP="00BF3ECE">
      <w:pPr>
        <w:spacing w:after="0" w:line="240" w:lineRule="auto"/>
      </w:pPr>
      <w:r>
        <w:separator/>
      </w:r>
    </w:p>
  </w:footnote>
  <w:footnote w:type="continuationSeparator" w:id="0">
    <w:p w14:paraId="1F3C2F4F" w14:textId="77777777" w:rsidR="004861D4" w:rsidRDefault="004861D4" w:rsidP="00BF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73BD" w14:textId="77777777" w:rsidR="00FD79C6" w:rsidRPr="00FD79C6" w:rsidRDefault="00FD79C6">
    <w:pPr>
      <w:pStyle w:val="Header"/>
      <w:rPr>
        <w:rFonts w:ascii="Century Gothic" w:hAnsi="Century Gothic"/>
      </w:rPr>
    </w:pPr>
    <w:r w:rsidRPr="00FD79C6">
      <w:rPr>
        <w:rFonts w:ascii="Century Gothic" w:hAnsi="Century Gothic"/>
      </w:rPr>
      <w:t xml:space="preserve">Instructor Preparation Guide – </w:t>
    </w:r>
    <w:r w:rsidR="00FE7A1C">
      <w:rPr>
        <w:rFonts w:ascii="Century Gothic" w:hAnsi="Century Gothic"/>
      </w:rPr>
      <w:t xml:space="preserve">Change Readiness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BD"/>
    <w:multiLevelType w:val="multilevel"/>
    <w:tmpl w:val="7E1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4864"/>
    <w:multiLevelType w:val="hybridMultilevel"/>
    <w:tmpl w:val="CCCE8964"/>
    <w:lvl w:ilvl="0" w:tplc="51F0D2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2F7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D8B3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06DE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640E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3291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F225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8679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FC9C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6D7783"/>
    <w:multiLevelType w:val="hybridMultilevel"/>
    <w:tmpl w:val="77D6E1C4"/>
    <w:lvl w:ilvl="0" w:tplc="5D88BC34">
      <w:start w:val="1"/>
      <w:numFmt w:val="bullet"/>
      <w:pStyle w:val="tasks"/>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6776A"/>
    <w:multiLevelType w:val="multilevel"/>
    <w:tmpl w:val="CE2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241C8"/>
    <w:multiLevelType w:val="hybridMultilevel"/>
    <w:tmpl w:val="D52CBAE6"/>
    <w:lvl w:ilvl="0" w:tplc="B4440A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0E0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34E0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E73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6C9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B85E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EED7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76A2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2A7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EE7AE9"/>
    <w:multiLevelType w:val="multilevel"/>
    <w:tmpl w:val="2CF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F60B4"/>
    <w:multiLevelType w:val="multilevel"/>
    <w:tmpl w:val="29B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441DA"/>
    <w:multiLevelType w:val="multilevel"/>
    <w:tmpl w:val="08DE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E6892"/>
    <w:multiLevelType w:val="multilevel"/>
    <w:tmpl w:val="0A6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04A2D"/>
    <w:multiLevelType w:val="multilevel"/>
    <w:tmpl w:val="B048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446E8"/>
    <w:multiLevelType w:val="hybridMultilevel"/>
    <w:tmpl w:val="ADE846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A5B61"/>
    <w:multiLevelType w:val="multilevel"/>
    <w:tmpl w:val="E43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D56A5"/>
    <w:multiLevelType w:val="hybridMultilevel"/>
    <w:tmpl w:val="7E5E6EA6"/>
    <w:lvl w:ilvl="0" w:tplc="73EA39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666E2A">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FA4AA6">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12419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A42120">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82E00">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A2FF1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4428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22B562">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AD68FC"/>
    <w:multiLevelType w:val="hybridMultilevel"/>
    <w:tmpl w:val="ABA20ED4"/>
    <w:lvl w:ilvl="0" w:tplc="59C8E8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402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C61D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20A3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67F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806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7AC4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4B0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CE54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E6443E"/>
    <w:multiLevelType w:val="multilevel"/>
    <w:tmpl w:val="83D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7946B1"/>
    <w:multiLevelType w:val="hybridMultilevel"/>
    <w:tmpl w:val="5860C196"/>
    <w:lvl w:ilvl="0" w:tplc="1828F9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6E1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4AE6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9085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4DD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67C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F688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6AC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C9A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C0248C"/>
    <w:multiLevelType w:val="hybridMultilevel"/>
    <w:tmpl w:val="B03CA2F2"/>
    <w:lvl w:ilvl="0" w:tplc="9894D5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030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0AC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6692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4DF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03E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A64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0C6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CEA5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AD621D"/>
    <w:multiLevelType w:val="hybridMultilevel"/>
    <w:tmpl w:val="5AF29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A94C38"/>
    <w:multiLevelType w:val="multilevel"/>
    <w:tmpl w:val="86B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10E30"/>
    <w:multiLevelType w:val="hybridMultilevel"/>
    <w:tmpl w:val="FC98DB96"/>
    <w:lvl w:ilvl="0" w:tplc="B4B2B9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C61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C290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06BB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10E4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64FA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9460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2BE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247C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10393C"/>
    <w:multiLevelType w:val="hybridMultilevel"/>
    <w:tmpl w:val="DB2CBDCC"/>
    <w:lvl w:ilvl="0" w:tplc="BC06EB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D63D8E">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784836">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E9D5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C5E54">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229F64">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802C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30642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28AF2">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2A0857"/>
    <w:multiLevelType w:val="multilevel"/>
    <w:tmpl w:val="394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57407"/>
    <w:multiLevelType w:val="multilevel"/>
    <w:tmpl w:val="FFB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53A68"/>
    <w:multiLevelType w:val="hybridMultilevel"/>
    <w:tmpl w:val="CEA671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DB35A8"/>
    <w:multiLevelType w:val="multilevel"/>
    <w:tmpl w:val="6A2E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697CD2"/>
    <w:multiLevelType w:val="multilevel"/>
    <w:tmpl w:val="D456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3421D"/>
    <w:multiLevelType w:val="multilevel"/>
    <w:tmpl w:val="0AE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5073F"/>
    <w:multiLevelType w:val="hybridMultilevel"/>
    <w:tmpl w:val="6862150A"/>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446E3"/>
    <w:multiLevelType w:val="hybridMultilevel"/>
    <w:tmpl w:val="55BA11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9" w15:restartNumberingAfterBreak="0">
    <w:nsid w:val="4E63736E"/>
    <w:multiLevelType w:val="multilevel"/>
    <w:tmpl w:val="3E7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500466"/>
    <w:multiLevelType w:val="multilevel"/>
    <w:tmpl w:val="CDC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35930"/>
    <w:multiLevelType w:val="multilevel"/>
    <w:tmpl w:val="935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97726"/>
    <w:multiLevelType w:val="hybridMultilevel"/>
    <w:tmpl w:val="66D440A2"/>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10BD8"/>
    <w:multiLevelType w:val="multilevel"/>
    <w:tmpl w:val="2D5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F64C9E"/>
    <w:multiLevelType w:val="hybridMultilevel"/>
    <w:tmpl w:val="1A6A9ABE"/>
    <w:lvl w:ilvl="0" w:tplc="D7F447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47B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EEC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306B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125A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646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FCF3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8AE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A02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481801"/>
    <w:multiLevelType w:val="hybridMultilevel"/>
    <w:tmpl w:val="017AF114"/>
    <w:lvl w:ilvl="0" w:tplc="52EED2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87B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810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566F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82E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E2C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CDD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E9D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650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7B4D06"/>
    <w:multiLevelType w:val="multilevel"/>
    <w:tmpl w:val="52E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D78B0"/>
    <w:multiLevelType w:val="hybridMultilevel"/>
    <w:tmpl w:val="78A83524"/>
    <w:lvl w:ilvl="0" w:tplc="F7029D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A88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1CE0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FA56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86F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C2B3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842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6B4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1440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892863"/>
    <w:multiLevelType w:val="hybridMultilevel"/>
    <w:tmpl w:val="42423274"/>
    <w:lvl w:ilvl="0" w:tplc="D9EA75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0A5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C1A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2014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A26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8467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C087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C4D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605F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AE21D9"/>
    <w:multiLevelType w:val="multilevel"/>
    <w:tmpl w:val="135030D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7638E"/>
    <w:multiLevelType w:val="hybridMultilevel"/>
    <w:tmpl w:val="32AEC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17179B"/>
    <w:multiLevelType w:val="multilevel"/>
    <w:tmpl w:val="9D6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86E22"/>
    <w:multiLevelType w:val="multilevel"/>
    <w:tmpl w:val="D6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666940">
    <w:abstractNumId w:val="23"/>
  </w:num>
  <w:num w:numId="2" w16cid:durableId="426736806">
    <w:abstractNumId w:val="2"/>
  </w:num>
  <w:num w:numId="3" w16cid:durableId="1997024705">
    <w:abstractNumId w:val="27"/>
  </w:num>
  <w:num w:numId="4" w16cid:durableId="874123961">
    <w:abstractNumId w:val="10"/>
  </w:num>
  <w:num w:numId="5" w16cid:durableId="731659171">
    <w:abstractNumId w:val="28"/>
  </w:num>
  <w:num w:numId="6" w16cid:durableId="1208571262">
    <w:abstractNumId w:val="17"/>
  </w:num>
  <w:num w:numId="7" w16cid:durableId="954406924">
    <w:abstractNumId w:val="0"/>
  </w:num>
  <w:num w:numId="8" w16cid:durableId="490219818">
    <w:abstractNumId w:val="26"/>
  </w:num>
  <w:num w:numId="9" w16cid:durableId="10106264">
    <w:abstractNumId w:val="41"/>
  </w:num>
  <w:num w:numId="10" w16cid:durableId="1628467508">
    <w:abstractNumId w:val="39"/>
  </w:num>
  <w:num w:numId="11" w16cid:durableId="1686319509">
    <w:abstractNumId w:val="22"/>
  </w:num>
  <w:num w:numId="12" w16cid:durableId="1659073127">
    <w:abstractNumId w:val="40"/>
  </w:num>
  <w:num w:numId="13" w16cid:durableId="1788963342">
    <w:abstractNumId w:val="34"/>
  </w:num>
  <w:num w:numId="14" w16cid:durableId="655298911">
    <w:abstractNumId w:val="16"/>
  </w:num>
  <w:num w:numId="15" w16cid:durableId="907031329">
    <w:abstractNumId w:val="37"/>
  </w:num>
  <w:num w:numId="16" w16cid:durableId="666909748">
    <w:abstractNumId w:val="13"/>
  </w:num>
  <w:num w:numId="17" w16cid:durableId="1585332269">
    <w:abstractNumId w:val="19"/>
  </w:num>
  <w:num w:numId="18" w16cid:durableId="865094620">
    <w:abstractNumId w:val="20"/>
  </w:num>
  <w:num w:numId="19" w16cid:durableId="793139939">
    <w:abstractNumId w:val="35"/>
  </w:num>
  <w:num w:numId="20" w16cid:durableId="1396783022">
    <w:abstractNumId w:val="1"/>
  </w:num>
  <w:num w:numId="21" w16cid:durableId="1721662240">
    <w:abstractNumId w:val="4"/>
  </w:num>
  <w:num w:numId="22" w16cid:durableId="1041783157">
    <w:abstractNumId w:val="38"/>
  </w:num>
  <w:num w:numId="23" w16cid:durableId="291327638">
    <w:abstractNumId w:val="15"/>
  </w:num>
  <w:num w:numId="24" w16cid:durableId="1180319384">
    <w:abstractNumId w:val="12"/>
  </w:num>
  <w:num w:numId="25" w16cid:durableId="586230570">
    <w:abstractNumId w:val="30"/>
  </w:num>
  <w:num w:numId="26" w16cid:durableId="866259089">
    <w:abstractNumId w:val="36"/>
  </w:num>
  <w:num w:numId="27" w16cid:durableId="269510546">
    <w:abstractNumId w:val="25"/>
  </w:num>
  <w:num w:numId="28" w16cid:durableId="361444746">
    <w:abstractNumId w:val="31"/>
  </w:num>
  <w:num w:numId="29" w16cid:durableId="83192009">
    <w:abstractNumId w:val="21"/>
  </w:num>
  <w:num w:numId="30" w16cid:durableId="515533670">
    <w:abstractNumId w:val="8"/>
  </w:num>
  <w:num w:numId="31" w16cid:durableId="543249814">
    <w:abstractNumId w:val="11"/>
  </w:num>
  <w:num w:numId="32" w16cid:durableId="1225065361">
    <w:abstractNumId w:val="32"/>
  </w:num>
  <w:num w:numId="33" w16cid:durableId="1508592761">
    <w:abstractNumId w:val="5"/>
  </w:num>
  <w:num w:numId="34" w16cid:durableId="913467805">
    <w:abstractNumId w:val="18"/>
  </w:num>
  <w:num w:numId="35" w16cid:durableId="2094862486">
    <w:abstractNumId w:val="3"/>
  </w:num>
  <w:num w:numId="36" w16cid:durableId="1705786112">
    <w:abstractNumId w:val="24"/>
  </w:num>
  <w:num w:numId="37" w16cid:durableId="1452898799">
    <w:abstractNumId w:val="29"/>
  </w:num>
  <w:num w:numId="38" w16cid:durableId="950357176">
    <w:abstractNumId w:val="6"/>
  </w:num>
  <w:num w:numId="39" w16cid:durableId="730810490">
    <w:abstractNumId w:val="7"/>
  </w:num>
  <w:num w:numId="40" w16cid:durableId="1469978610">
    <w:abstractNumId w:val="14"/>
  </w:num>
  <w:num w:numId="41" w16cid:durableId="2084448308">
    <w:abstractNumId w:val="33"/>
  </w:num>
  <w:num w:numId="42" w16cid:durableId="1169176351">
    <w:abstractNumId w:val="42"/>
  </w:num>
  <w:num w:numId="43" w16cid:durableId="856699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2D"/>
    <w:rsid w:val="000040B4"/>
    <w:rsid w:val="000E59A6"/>
    <w:rsid w:val="00165E6C"/>
    <w:rsid w:val="00173E01"/>
    <w:rsid w:val="001916BC"/>
    <w:rsid w:val="002521CC"/>
    <w:rsid w:val="002751F3"/>
    <w:rsid w:val="002B6D96"/>
    <w:rsid w:val="002D427A"/>
    <w:rsid w:val="003049B4"/>
    <w:rsid w:val="00381A4D"/>
    <w:rsid w:val="003E0591"/>
    <w:rsid w:val="0047329B"/>
    <w:rsid w:val="004861D4"/>
    <w:rsid w:val="00494EBE"/>
    <w:rsid w:val="00542979"/>
    <w:rsid w:val="00544136"/>
    <w:rsid w:val="00565231"/>
    <w:rsid w:val="00566206"/>
    <w:rsid w:val="005921F0"/>
    <w:rsid w:val="005B06D1"/>
    <w:rsid w:val="00655445"/>
    <w:rsid w:val="00657CE5"/>
    <w:rsid w:val="00673178"/>
    <w:rsid w:val="00695B9B"/>
    <w:rsid w:val="007F7F8A"/>
    <w:rsid w:val="008A28FC"/>
    <w:rsid w:val="008C67BA"/>
    <w:rsid w:val="00944439"/>
    <w:rsid w:val="00980BB5"/>
    <w:rsid w:val="009A3671"/>
    <w:rsid w:val="009B3404"/>
    <w:rsid w:val="00A2602D"/>
    <w:rsid w:val="00AD78DC"/>
    <w:rsid w:val="00B70DD0"/>
    <w:rsid w:val="00B70FF6"/>
    <w:rsid w:val="00B9284D"/>
    <w:rsid w:val="00B978C8"/>
    <w:rsid w:val="00BF3ECE"/>
    <w:rsid w:val="00C11092"/>
    <w:rsid w:val="00C11DB0"/>
    <w:rsid w:val="00C31DF9"/>
    <w:rsid w:val="00C56BAB"/>
    <w:rsid w:val="00C647B8"/>
    <w:rsid w:val="00C67901"/>
    <w:rsid w:val="00C80A32"/>
    <w:rsid w:val="00CD402D"/>
    <w:rsid w:val="00D3263E"/>
    <w:rsid w:val="00D50BF2"/>
    <w:rsid w:val="00E138F6"/>
    <w:rsid w:val="00E94B93"/>
    <w:rsid w:val="00EA15CF"/>
    <w:rsid w:val="00F55B07"/>
    <w:rsid w:val="00F56C77"/>
    <w:rsid w:val="00F86228"/>
    <w:rsid w:val="00FD79C6"/>
    <w:rsid w:val="00FE7A1C"/>
    <w:rsid w:val="00FF0D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20B4"/>
  <w15:chartTrackingRefBased/>
  <w15:docId w15:val="{C398DB04-20F2-4662-812B-80A6D919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D78DC"/>
    <w:pPr>
      <w:keepNext/>
      <w:keepLines/>
      <w:spacing w:after="0" w:line="259" w:lineRule="auto"/>
      <w:outlineLvl w:val="0"/>
    </w:pPr>
    <w:rPr>
      <w:rFonts w:ascii="Times New Roman" w:eastAsia="Times New Roman" w:hAnsi="Times New Roman" w:cs="Times New Roman"/>
      <w:b/>
      <w:color w:val="000000"/>
      <w:sz w:val="44"/>
      <w:lang w:eastAsia="en-CA"/>
    </w:rPr>
  </w:style>
  <w:style w:type="paragraph" w:styleId="Heading2">
    <w:name w:val="heading 2"/>
    <w:next w:val="Normal"/>
    <w:link w:val="Heading2Char"/>
    <w:uiPriority w:val="9"/>
    <w:unhideWhenUsed/>
    <w:qFormat/>
    <w:rsid w:val="00AD78DC"/>
    <w:pPr>
      <w:keepNext/>
      <w:keepLines/>
      <w:spacing w:after="3" w:line="259" w:lineRule="auto"/>
      <w:ind w:left="10" w:hanging="10"/>
      <w:jc w:val="center"/>
      <w:outlineLvl w:val="1"/>
    </w:pPr>
    <w:rPr>
      <w:rFonts w:ascii="Times New Roman" w:eastAsia="Times New Roman" w:hAnsi="Times New Roman" w:cs="Times New Roman"/>
      <w:b/>
      <w:i/>
      <w:color w:val="000000"/>
      <w:sz w:val="40"/>
      <w:lang w:eastAsia="en-CA"/>
    </w:rPr>
  </w:style>
  <w:style w:type="paragraph" w:styleId="Heading3">
    <w:name w:val="heading 3"/>
    <w:basedOn w:val="Normal"/>
    <w:next w:val="Normal"/>
    <w:link w:val="Heading3Char"/>
    <w:uiPriority w:val="9"/>
    <w:semiHidden/>
    <w:unhideWhenUsed/>
    <w:qFormat/>
    <w:rsid w:val="003E05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1D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60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602D"/>
    <w:rPr>
      <w:rFonts w:eastAsiaTheme="minorEastAsia"/>
      <w:color w:val="5A5A5A" w:themeColor="text1" w:themeTint="A5"/>
      <w:spacing w:val="15"/>
    </w:rPr>
  </w:style>
  <w:style w:type="paragraph" w:customStyle="1" w:styleId="ContactInfo">
    <w:name w:val="Contact Info"/>
    <w:basedOn w:val="NoSpacing"/>
    <w:uiPriority w:val="99"/>
    <w:rsid w:val="00A2602D"/>
    <w:rPr>
      <w:rFonts w:eastAsia="Meiryo"/>
      <w:color w:val="FFFFFF"/>
      <w:lang w:val="en-US" w:eastAsia="ja-JP"/>
    </w:rPr>
  </w:style>
  <w:style w:type="paragraph" w:customStyle="1" w:styleId="TableSpace">
    <w:name w:val="Table Space"/>
    <w:basedOn w:val="NoSpacing"/>
    <w:uiPriority w:val="99"/>
    <w:rsid w:val="00A2602D"/>
    <w:pPr>
      <w:spacing w:line="14" w:lineRule="exact"/>
    </w:pPr>
    <w:rPr>
      <w:rFonts w:eastAsia="Meiryo"/>
      <w:lang w:val="en-US" w:eastAsia="ja-JP"/>
    </w:rPr>
  </w:style>
  <w:style w:type="paragraph" w:styleId="NoSpacing">
    <w:name w:val="No Spacing"/>
    <w:qFormat/>
    <w:rsid w:val="00A2602D"/>
    <w:pPr>
      <w:spacing w:after="0" w:line="240" w:lineRule="auto"/>
    </w:pPr>
  </w:style>
  <w:style w:type="paragraph" w:styleId="Header">
    <w:name w:val="header"/>
    <w:basedOn w:val="Normal"/>
    <w:link w:val="HeaderChar"/>
    <w:uiPriority w:val="99"/>
    <w:unhideWhenUsed/>
    <w:rsid w:val="00BF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CE"/>
  </w:style>
  <w:style w:type="paragraph" w:styleId="Footer">
    <w:name w:val="footer"/>
    <w:basedOn w:val="Normal"/>
    <w:link w:val="FooterChar"/>
    <w:uiPriority w:val="99"/>
    <w:unhideWhenUsed/>
    <w:rsid w:val="00BF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CE"/>
  </w:style>
  <w:style w:type="paragraph" w:styleId="ListParagraph">
    <w:name w:val="List Paragraph"/>
    <w:basedOn w:val="Normal"/>
    <w:uiPriority w:val="34"/>
    <w:qFormat/>
    <w:rsid w:val="00D50BF2"/>
    <w:pPr>
      <w:ind w:left="720"/>
      <w:contextualSpacing/>
    </w:pPr>
  </w:style>
  <w:style w:type="character" w:styleId="Strong">
    <w:name w:val="Strong"/>
    <w:qFormat/>
    <w:rsid w:val="00D50BF2"/>
    <w:rPr>
      <w:b/>
      <w:bCs/>
    </w:rPr>
  </w:style>
  <w:style w:type="paragraph" w:styleId="NormalWeb">
    <w:name w:val="Normal (Web)"/>
    <w:basedOn w:val="Normal"/>
    <w:rsid w:val="00D50B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sks">
    <w:name w:val="tasks"/>
    <w:basedOn w:val="Normal"/>
    <w:rsid w:val="00D50BF2"/>
    <w:pPr>
      <w:numPr>
        <w:numId w:val="2"/>
      </w:numPr>
      <w:spacing w:after="0" w:line="240" w:lineRule="auto"/>
    </w:pPr>
    <w:rPr>
      <w:rFonts w:ascii="Times New Roman" w:eastAsia="Times New Roman" w:hAnsi="Times New Roman" w:cs="Times New Roman"/>
      <w:sz w:val="24"/>
      <w:szCs w:val="24"/>
      <w:lang w:val="en-US"/>
    </w:rPr>
  </w:style>
  <w:style w:type="character" w:styleId="Hyperlink">
    <w:name w:val="Hyperlink"/>
    <w:rsid w:val="00D50BF2"/>
    <w:rPr>
      <w:color w:val="0000FF"/>
      <w:u w:val="single"/>
    </w:rPr>
  </w:style>
  <w:style w:type="paragraph" w:styleId="FootnoteText">
    <w:name w:val="footnote text"/>
    <w:basedOn w:val="Normal"/>
    <w:link w:val="FootnoteTextChar"/>
    <w:semiHidden/>
    <w:rsid w:val="00D50BF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50BF2"/>
    <w:rPr>
      <w:rFonts w:ascii="Times New Roman" w:eastAsia="Times New Roman" w:hAnsi="Times New Roman" w:cs="Times New Roman"/>
      <w:sz w:val="20"/>
      <w:szCs w:val="20"/>
      <w:lang w:val="en-US"/>
    </w:rPr>
  </w:style>
  <w:style w:type="character" w:styleId="FootnoteReference">
    <w:name w:val="footnote reference"/>
    <w:semiHidden/>
    <w:rsid w:val="00D50BF2"/>
    <w:rPr>
      <w:vertAlign w:val="superscript"/>
    </w:rPr>
  </w:style>
  <w:style w:type="character" w:customStyle="1" w:styleId="Heading1Char">
    <w:name w:val="Heading 1 Char"/>
    <w:basedOn w:val="DefaultParagraphFont"/>
    <w:link w:val="Heading1"/>
    <w:rsid w:val="00AD78DC"/>
    <w:rPr>
      <w:rFonts w:ascii="Times New Roman" w:eastAsia="Times New Roman" w:hAnsi="Times New Roman" w:cs="Times New Roman"/>
      <w:b/>
      <w:color w:val="000000"/>
      <w:sz w:val="44"/>
      <w:lang w:eastAsia="en-CA"/>
    </w:rPr>
  </w:style>
  <w:style w:type="character" w:customStyle="1" w:styleId="Heading2Char">
    <w:name w:val="Heading 2 Char"/>
    <w:basedOn w:val="DefaultParagraphFont"/>
    <w:link w:val="Heading2"/>
    <w:rsid w:val="00AD78DC"/>
    <w:rPr>
      <w:rFonts w:ascii="Times New Roman" w:eastAsia="Times New Roman" w:hAnsi="Times New Roman" w:cs="Times New Roman"/>
      <w:b/>
      <w:i/>
      <w:color w:val="000000"/>
      <w:sz w:val="40"/>
      <w:lang w:eastAsia="en-CA"/>
    </w:rPr>
  </w:style>
  <w:style w:type="character" w:customStyle="1" w:styleId="paragraph">
    <w:name w:val="paragraph"/>
    <w:basedOn w:val="DefaultParagraphFont"/>
    <w:rsid w:val="00C11092"/>
  </w:style>
  <w:style w:type="character" w:customStyle="1" w:styleId="ahead">
    <w:name w:val="ahead"/>
    <w:basedOn w:val="DefaultParagraphFont"/>
    <w:rsid w:val="00C11092"/>
  </w:style>
  <w:style w:type="character" w:customStyle="1" w:styleId="sidebar-title">
    <w:name w:val="sidebar-title"/>
    <w:basedOn w:val="DefaultParagraphFont"/>
    <w:rsid w:val="00C11092"/>
  </w:style>
  <w:style w:type="character" w:customStyle="1" w:styleId="sidebar-body">
    <w:name w:val="sidebar-body"/>
    <w:basedOn w:val="DefaultParagraphFont"/>
    <w:rsid w:val="00C11092"/>
  </w:style>
  <w:style w:type="character" w:customStyle="1" w:styleId="authorbio">
    <w:name w:val="authorbio"/>
    <w:basedOn w:val="DefaultParagraphFont"/>
    <w:rsid w:val="00C11092"/>
  </w:style>
  <w:style w:type="character" w:customStyle="1" w:styleId="bioname">
    <w:name w:val="bioname"/>
    <w:basedOn w:val="DefaultParagraphFont"/>
    <w:rsid w:val="00C11092"/>
  </w:style>
  <w:style w:type="character" w:customStyle="1" w:styleId="mediatitle">
    <w:name w:val="mediatitle"/>
    <w:basedOn w:val="DefaultParagraphFont"/>
    <w:rsid w:val="00C11092"/>
  </w:style>
  <w:style w:type="table" w:customStyle="1" w:styleId="TableGrid">
    <w:name w:val="TableGrid"/>
    <w:rsid w:val="00E138F6"/>
    <w:pPr>
      <w:spacing w:after="0" w:line="240" w:lineRule="auto"/>
    </w:pPr>
    <w:rPr>
      <w:rFonts w:eastAsiaTheme="minorEastAsia"/>
      <w:lang w:eastAsia="en-C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E059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31DF9"/>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CD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83308">
      <w:bodyDiv w:val="1"/>
      <w:marLeft w:val="0"/>
      <w:marRight w:val="0"/>
      <w:marTop w:val="0"/>
      <w:marBottom w:val="0"/>
      <w:divBdr>
        <w:top w:val="none" w:sz="0" w:space="0" w:color="auto"/>
        <w:left w:val="none" w:sz="0" w:space="0" w:color="auto"/>
        <w:bottom w:val="none" w:sz="0" w:space="0" w:color="auto"/>
        <w:right w:val="none" w:sz="0" w:space="0" w:color="auto"/>
      </w:divBdr>
    </w:div>
    <w:div w:id="1193225985">
      <w:bodyDiv w:val="1"/>
      <w:marLeft w:val="0"/>
      <w:marRight w:val="0"/>
      <w:marTop w:val="0"/>
      <w:marBottom w:val="0"/>
      <w:divBdr>
        <w:top w:val="none" w:sz="0" w:space="0" w:color="auto"/>
        <w:left w:val="none" w:sz="0" w:space="0" w:color="auto"/>
        <w:bottom w:val="none" w:sz="0" w:space="0" w:color="auto"/>
        <w:right w:val="none" w:sz="0" w:space="0" w:color="auto"/>
      </w:divBdr>
      <w:divsChild>
        <w:div w:id="152555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583247">
      <w:bodyDiv w:val="1"/>
      <w:marLeft w:val="0"/>
      <w:marRight w:val="0"/>
      <w:marTop w:val="0"/>
      <w:marBottom w:val="0"/>
      <w:divBdr>
        <w:top w:val="none" w:sz="0" w:space="0" w:color="auto"/>
        <w:left w:val="none" w:sz="0" w:space="0" w:color="auto"/>
        <w:bottom w:val="none" w:sz="0" w:space="0" w:color="auto"/>
        <w:right w:val="none" w:sz="0" w:space="0" w:color="auto"/>
      </w:divBdr>
      <w:divsChild>
        <w:div w:id="271789673">
          <w:marLeft w:val="0"/>
          <w:marRight w:val="0"/>
          <w:marTop w:val="451"/>
          <w:marBottom w:val="751"/>
          <w:divBdr>
            <w:top w:val="none" w:sz="0" w:space="0" w:color="auto"/>
            <w:left w:val="none" w:sz="0" w:space="0" w:color="auto"/>
            <w:bottom w:val="none" w:sz="0" w:space="0" w:color="auto"/>
            <w:right w:val="none" w:sz="0" w:space="0" w:color="auto"/>
          </w:divBdr>
        </w:div>
        <w:div w:id="410732895">
          <w:marLeft w:val="0"/>
          <w:marRight w:val="0"/>
          <w:marTop w:val="0"/>
          <w:marBottom w:val="0"/>
          <w:divBdr>
            <w:top w:val="none" w:sz="0" w:space="0" w:color="auto"/>
            <w:left w:val="none" w:sz="0" w:space="0" w:color="auto"/>
            <w:bottom w:val="none" w:sz="0" w:space="0" w:color="auto"/>
            <w:right w:val="none" w:sz="0" w:space="0" w:color="auto"/>
          </w:divBdr>
        </w:div>
        <w:div w:id="1790204607">
          <w:marLeft w:val="0"/>
          <w:marRight w:val="0"/>
          <w:marTop w:val="600"/>
          <w:marBottom w:val="600"/>
          <w:divBdr>
            <w:top w:val="none" w:sz="0" w:space="0" w:color="auto"/>
            <w:left w:val="none" w:sz="0" w:space="0" w:color="auto"/>
            <w:bottom w:val="none" w:sz="0" w:space="0" w:color="auto"/>
            <w:right w:val="none" w:sz="0" w:space="0" w:color="auto"/>
          </w:divBdr>
        </w:div>
        <w:div w:id="1222868724">
          <w:marLeft w:val="0"/>
          <w:marRight w:val="0"/>
          <w:marTop w:val="0"/>
          <w:marBottom w:val="375"/>
          <w:divBdr>
            <w:top w:val="none" w:sz="0" w:space="0" w:color="auto"/>
            <w:left w:val="none" w:sz="0" w:space="0" w:color="auto"/>
            <w:bottom w:val="none" w:sz="0" w:space="0" w:color="auto"/>
            <w:right w:val="none" w:sz="0" w:space="0" w:color="auto"/>
          </w:divBdr>
          <w:divsChild>
            <w:div w:id="822697352">
              <w:marLeft w:val="0"/>
              <w:marRight w:val="0"/>
              <w:marTop w:val="0"/>
              <w:marBottom w:val="0"/>
              <w:divBdr>
                <w:top w:val="none" w:sz="0" w:space="0" w:color="auto"/>
                <w:left w:val="none" w:sz="0" w:space="0" w:color="auto"/>
                <w:bottom w:val="none" w:sz="0" w:space="0" w:color="auto"/>
                <w:right w:val="none" w:sz="0" w:space="0" w:color="auto"/>
              </w:divBdr>
              <w:divsChild>
                <w:div w:id="113717348">
                  <w:marLeft w:val="0"/>
                  <w:marRight w:val="0"/>
                  <w:marTop w:val="0"/>
                  <w:marBottom w:val="0"/>
                  <w:divBdr>
                    <w:top w:val="none" w:sz="0" w:space="0" w:color="auto"/>
                    <w:left w:val="none" w:sz="0" w:space="0" w:color="auto"/>
                    <w:bottom w:val="none" w:sz="0" w:space="0" w:color="auto"/>
                    <w:right w:val="none" w:sz="0" w:space="0" w:color="auto"/>
                  </w:divBdr>
                </w:div>
                <w:div w:id="3036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759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dtools.com/pages/article/newPPM_07.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tools.com/pages/article/newPPM_96.ht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oomberg.com/news/articles/2006-11-26/mistakes-made-on-the-road-to-innovation" TargetMode="External"/><Relationship Id="rId14" Type="http://schemas.openxmlformats.org/officeDocument/2006/relationships/hyperlink" Target="https://www.mindtools.com/pages/article/newPPM_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Critchley</dc:creator>
  <cp:keywords/>
  <dc:description/>
  <cp:lastModifiedBy>Chuxian Cui</cp:lastModifiedBy>
  <cp:revision>3</cp:revision>
  <dcterms:created xsi:type="dcterms:W3CDTF">2019-04-25T00:49:00Z</dcterms:created>
  <dcterms:modified xsi:type="dcterms:W3CDTF">2022-11-23T16:50:00Z</dcterms:modified>
</cp:coreProperties>
</file>