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Meiryo" w:hAnsi="Century Gothic" w:cs="Times New Roman"/>
          <w:lang w:val="en-US" w:eastAsia="ja-JP"/>
        </w:rPr>
        <w:id w:val="-388415555"/>
        <w:docPartObj>
          <w:docPartGallery w:val="Cover Pages"/>
          <w:docPartUnique/>
        </w:docPartObj>
      </w:sdtPr>
      <w:sdtEndPr>
        <w:rPr>
          <w:color w:val="9BBB59" w:themeColor="accent3"/>
        </w:rPr>
      </w:sdtEndPr>
      <w:sdtContent>
        <w:p w14:paraId="38067910" w14:textId="77777777" w:rsidR="00A2602D" w:rsidRPr="00C11092" w:rsidRDefault="00CB2CBA" w:rsidP="00A2602D">
          <w:pPr>
            <w:spacing w:before="600" w:after="160" w:line="259" w:lineRule="auto"/>
            <w:rPr>
              <w:rFonts w:ascii="Century Gothic" w:eastAsia="Meiryo" w:hAnsi="Century Gothic" w:cs="Times New Roman"/>
              <w:lang w:val="en-US" w:eastAsia="ja-JP"/>
            </w:rPr>
          </w:pPr>
          <w:sdt>
            <w:sdtPr>
              <w:rPr>
                <w:rFonts w:ascii="Century Gothic" w:eastAsia="Meiryo" w:hAnsi="Century Gothic" w:cs="Times New Roman"/>
                <w:lang w:val="en-US" w:eastAsia="ja-JP"/>
              </w:rPr>
              <w:alias w:val="Click icon at right to replace logo"/>
              <w:tag w:val="Click icon at right to replace logo"/>
              <w:id w:val="-2090688503"/>
              <w:picture/>
            </w:sdtPr>
            <w:sdtEndPr/>
            <w:sdtContent>
              <w:r w:rsidR="00A2602D" w:rsidRPr="00C11092">
                <w:rPr>
                  <w:rFonts w:ascii="Century Gothic" w:eastAsia="Meiryo" w:hAnsi="Century Gothic" w:cs="Times New Roman"/>
                  <w:noProof/>
                  <w:lang w:val="en-US"/>
                </w:rPr>
                <w:drawing>
                  <wp:inline distT="0" distB="0" distL="0" distR="0" wp14:anchorId="7B7FAAA6" wp14:editId="4A095253">
                    <wp:extent cx="2284173" cy="542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4173" cy="542491"/>
                            </a:xfrm>
                            <a:prstGeom prst="rect">
                              <a:avLst/>
                            </a:prstGeom>
                            <a:noFill/>
                            <a:ln>
                              <a:noFill/>
                            </a:ln>
                          </pic:spPr>
                        </pic:pic>
                      </a:graphicData>
                    </a:graphic>
                  </wp:inline>
                </w:drawing>
              </w:r>
            </w:sdtContent>
          </w:sdt>
        </w:p>
        <w:p w14:paraId="6B5F25F7" w14:textId="77777777" w:rsidR="00A2602D" w:rsidRPr="00C11092" w:rsidRDefault="00A2602D" w:rsidP="00A2602D">
          <w:pPr>
            <w:spacing w:before="600" w:after="160" w:line="259" w:lineRule="auto"/>
            <w:rPr>
              <w:rFonts w:ascii="Century Gothic" w:eastAsia="Meiryo" w:hAnsi="Century Gothic" w:cs="Times New Roman"/>
              <w:lang w:val="en-US" w:eastAsia="ja-JP"/>
            </w:rPr>
          </w:pPr>
        </w:p>
        <w:p w14:paraId="3C4055B0" w14:textId="77777777" w:rsidR="00A2602D" w:rsidRPr="00C11092" w:rsidRDefault="00A2602D" w:rsidP="00A2602D">
          <w:pPr>
            <w:spacing w:before="600" w:after="160" w:line="259" w:lineRule="auto"/>
            <w:rPr>
              <w:rFonts w:ascii="Century Gothic" w:eastAsia="Meiryo" w:hAnsi="Century Gothic" w:cs="Times New Roman"/>
              <w:lang w:val="en-US" w:eastAsia="ja-JP"/>
            </w:rPr>
          </w:pPr>
        </w:p>
        <w:p w14:paraId="0B241C94" w14:textId="77777777" w:rsidR="009A3671" w:rsidRPr="00C11092" w:rsidRDefault="00A2602D" w:rsidP="009A3671">
          <w:pPr>
            <w:spacing w:before="600" w:after="160" w:line="259" w:lineRule="auto"/>
            <w:rPr>
              <w:rFonts w:ascii="Century Gothic" w:eastAsia="Meiryo" w:hAnsi="Century Gothic" w:cs="Times New Roman"/>
              <w:color w:val="4F6228" w:themeColor="accent3" w:themeShade="80"/>
              <w:sz w:val="28"/>
              <w:szCs w:val="28"/>
              <w:lang w:val="en-US" w:eastAsia="ja-JP"/>
            </w:rPr>
          </w:pPr>
          <w:r w:rsidRPr="00C11092">
            <w:rPr>
              <w:rFonts w:ascii="Century Gothic" w:eastAsia="Meiryo" w:hAnsi="Century Gothic" w:cs="Times New Roman"/>
              <w:noProof/>
              <w:color w:val="4F6228" w:themeColor="accent3" w:themeShade="80"/>
              <w:sz w:val="72"/>
              <w:szCs w:val="72"/>
              <w:lang w:val="en-US"/>
            </w:rPr>
            <mc:AlternateContent>
              <mc:Choice Requires="wps">
                <w:drawing>
                  <wp:anchor distT="0" distB="0" distL="114300" distR="114300" simplePos="0" relativeHeight="251660288" behindDoc="0" locked="0" layoutInCell="1" allowOverlap="1" wp14:anchorId="227CE299" wp14:editId="2C0DC40D">
                    <wp:simplePos x="0" y="0"/>
                    <wp:positionH relativeFrom="margin">
                      <wp:align>left</wp:align>
                    </wp:positionH>
                    <wp:positionV relativeFrom="margin">
                      <wp:align>bottom</wp:align>
                    </wp:positionV>
                    <wp:extent cx="5943600" cy="621792"/>
                    <wp:effectExtent l="0" t="0" r="0" b="6985"/>
                    <wp:wrapTopAndBottom/>
                    <wp:docPr id="2" name="Text Box 2"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rgbClr val="549E39"/>
                            </a:solidFill>
                            <a:ln w="6350">
                              <a:noFill/>
                            </a:ln>
                            <a:effectLst/>
                          </wps:spPr>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AD78DC" w:rsidRPr="00A2602D" w14:paraId="36FCD4E7" w14:textId="77777777">
                                  <w:sdt>
                                    <w:sdtPr>
                                      <w:rPr>
                                        <w:rFonts w:ascii="Century Gothic" w:hAnsi="Century Gothic"/>
                                      </w:rPr>
                                      <w:alias w:val="Address"/>
                                      <w:tag w:val=""/>
                                      <w:id w:val="-1420550687"/>
                                      <w:placeholder>
                                        <w:docPart w:val="578CE21146D94F28B4BD35950F63312E"/>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427521B5" w14:textId="77777777" w:rsidR="00AD78DC" w:rsidRDefault="0006158D" w:rsidP="00A2602D">
                                          <w:pPr>
                                            <w:pStyle w:val="ContactInfo"/>
                                          </w:pPr>
                                          <w:r>
                                            <w:rPr>
                                              <w:rFonts w:ascii="Century Gothic" w:hAnsi="Century Gothic"/>
                                            </w:rPr>
                                            <w:t>1000 Waverley Street</w:t>
                                          </w:r>
                                          <w:r>
                                            <w:rPr>
                                              <w:rFonts w:ascii="Century Gothic" w:hAnsi="Century Gothic"/>
                                            </w:rPr>
                                            <w:br/>
                                            <w:t>Winnipeg, MB, R3T 0P3</w:t>
                                          </w:r>
                                        </w:p>
                                      </w:tc>
                                    </w:sdtContent>
                                  </w:sdt>
                                  <w:tc>
                                    <w:tcPr>
                                      <w:tcW w:w="252" w:type="pct"/>
                                    </w:tcPr>
                                    <w:p w14:paraId="229AF2A0" w14:textId="77777777" w:rsidR="00AD78DC" w:rsidRDefault="00AD78DC">
                                      <w:pPr>
                                        <w:pStyle w:val="ContactInfo"/>
                                      </w:pPr>
                                    </w:p>
                                  </w:tc>
                                  <w:tc>
                                    <w:tcPr>
                                      <w:tcW w:w="1501" w:type="pct"/>
                                    </w:tcPr>
                                    <w:p w14:paraId="2D5A9DBF" w14:textId="77777777" w:rsidR="00AD78DC" w:rsidRPr="00A2602D" w:rsidRDefault="00AD78DC">
                                      <w:pPr>
                                        <w:pStyle w:val="ContactInfo"/>
                                        <w:jc w:val="center"/>
                                        <w:rPr>
                                          <w:rFonts w:ascii="Century Gothic" w:hAnsi="Century Gothic"/>
                                        </w:rPr>
                                      </w:pPr>
                                      <w:r w:rsidRPr="00A2602D">
                                        <w:rPr>
                                          <w:rFonts w:ascii="Century Gothic" w:hAnsi="Century Gothic"/>
                                        </w:rPr>
                                        <w:t>204-272-5030</w:t>
                                      </w:r>
                                    </w:p>
                                    <w:p w14:paraId="08627604" w14:textId="77777777" w:rsidR="00AD78DC" w:rsidRDefault="00AD78DC" w:rsidP="00AD78DC">
                                      <w:pPr>
                                        <w:pStyle w:val="ContactInfo"/>
                                        <w:jc w:val="center"/>
                                      </w:pPr>
                                    </w:p>
                                  </w:tc>
                                  <w:tc>
                                    <w:tcPr>
                                      <w:tcW w:w="252" w:type="pct"/>
                                    </w:tcPr>
                                    <w:p w14:paraId="445631D3" w14:textId="77777777" w:rsidR="00AD78DC" w:rsidRDefault="00AD78DC">
                                      <w:pPr>
                                        <w:pStyle w:val="ContactInfo"/>
                                      </w:pPr>
                                    </w:p>
                                  </w:tc>
                                  <w:tc>
                                    <w:tcPr>
                                      <w:tcW w:w="1500" w:type="pct"/>
                                    </w:tcPr>
                                    <w:sdt>
                                      <w:sdtPr>
                                        <w:rPr>
                                          <w:rFonts w:ascii="Century Gothic" w:hAnsi="Century Gothic"/>
                                        </w:rPr>
                                        <w:alias w:val="Email"/>
                                        <w:tag w:val=""/>
                                        <w:id w:val="-2093848194"/>
                                        <w:placeholder>
                                          <w:docPart w:val="AAAFFA8706444E1CAB9F688958715DCF"/>
                                        </w:placeholder>
                                        <w:dataBinding w:prefixMappings="xmlns:ns0='http://schemas.microsoft.com/office/2006/coverPageProps' " w:xpath="/ns0:CoverPageProperties[1]/ns0:CompanyEmail[1]" w:storeItemID="{55AF091B-3C7A-41E3-B477-F2FDAA23CFDA}"/>
                                        <w15:appearance w15:val="hidden"/>
                                        <w:text/>
                                      </w:sdtPr>
                                      <w:sdtEndPr/>
                                      <w:sdtContent>
                                        <w:p w14:paraId="39C2323C" w14:textId="77777777" w:rsidR="00AD78DC" w:rsidRPr="00A2602D" w:rsidRDefault="00AD78DC">
                                          <w:pPr>
                                            <w:pStyle w:val="ContactInfo"/>
                                            <w:jc w:val="right"/>
                                            <w:rPr>
                                              <w:rFonts w:ascii="Century Gothic" w:hAnsi="Century Gothic"/>
                                            </w:rPr>
                                          </w:pPr>
                                          <w:r w:rsidRPr="00A2602D">
                                            <w:rPr>
                                              <w:rFonts w:ascii="Century Gothic" w:hAnsi="Century Gothic"/>
                                            </w:rPr>
                                            <w:t>www.wem.mb.ca</w:t>
                                          </w:r>
                                        </w:p>
                                      </w:sdtContent>
                                    </w:sdt>
                                    <w:p w14:paraId="6A0E05AE" w14:textId="77777777" w:rsidR="00AD78DC" w:rsidRPr="00A2602D" w:rsidRDefault="00AD78DC" w:rsidP="00A2602D">
                                      <w:pPr>
                                        <w:pStyle w:val="ContactInfo"/>
                                        <w:jc w:val="right"/>
                                        <w:rPr>
                                          <w:rFonts w:ascii="Century Gothic" w:hAnsi="Century Gothic"/>
                                        </w:rPr>
                                      </w:pPr>
                                    </w:p>
                                  </w:tc>
                                </w:tr>
                              </w:tbl>
                              <w:p w14:paraId="1C8082F4" w14:textId="77777777" w:rsidR="00AD78DC" w:rsidRDefault="00AD78DC" w:rsidP="00A2602D">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27CE299" id="_x0000_t202" coordsize="21600,21600" o:spt="202" path="m,l,21600r21600,l21600,xe">
                    <v:stroke joinstyle="miter"/>
                    <v:path gradientshapeok="t" o:connecttype="rect"/>
                  </v:shapetype>
                  <v:shape id="Text Box 2"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" fillcolor="#549e39"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AD78DC" w:rsidRPr="00A2602D" w14:paraId="36FCD4E7" w14:textId="77777777">
                            <w:sdt>
                              <w:sdtPr>
                                <w:rPr>
                                  <w:rFonts w:ascii="Century Gothic" w:hAnsi="Century Gothic"/>
                                </w:rPr>
                                <w:alias w:val="Address"/>
                                <w:tag w:val=""/>
                                <w:id w:val="-1420550687"/>
                                <w:placeholder>
                                  <w:docPart w:val="578CE21146D94F28B4BD35950F63312E"/>
                                </w:placeholde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427521B5" w14:textId="77777777" w:rsidR="00AD78DC" w:rsidRDefault="0006158D" w:rsidP="00A2602D">
                                    <w:pPr>
                                      <w:pStyle w:val="ContactInfo"/>
                                    </w:pPr>
                                    <w:r>
                                      <w:rPr>
                                        <w:rFonts w:ascii="Century Gothic" w:hAnsi="Century Gothic"/>
                                      </w:rPr>
                                      <w:t>1000 Waverley Street</w:t>
                                    </w:r>
                                    <w:r>
                                      <w:rPr>
                                        <w:rFonts w:ascii="Century Gothic" w:hAnsi="Century Gothic"/>
                                      </w:rPr>
                                      <w:br/>
                                      <w:t>Winnipeg, MB, R3T 0P3</w:t>
                                    </w:r>
                                  </w:p>
                                </w:tc>
                              </w:sdtContent>
                            </w:sdt>
                            <w:tc>
                              <w:tcPr>
                                <w:tcW w:w="252" w:type="pct"/>
                              </w:tcPr>
                              <w:p w14:paraId="229AF2A0" w14:textId="77777777" w:rsidR="00AD78DC" w:rsidRDefault="00AD78DC">
                                <w:pPr>
                                  <w:pStyle w:val="ContactInfo"/>
                                </w:pPr>
                              </w:p>
                            </w:tc>
                            <w:tc>
                              <w:tcPr>
                                <w:tcW w:w="1501" w:type="pct"/>
                              </w:tcPr>
                              <w:p w14:paraId="2D5A9DBF" w14:textId="77777777" w:rsidR="00AD78DC" w:rsidRPr="00A2602D" w:rsidRDefault="00AD78DC">
                                <w:pPr>
                                  <w:pStyle w:val="ContactInfo"/>
                                  <w:jc w:val="center"/>
                                  <w:rPr>
                                    <w:rFonts w:ascii="Century Gothic" w:hAnsi="Century Gothic"/>
                                  </w:rPr>
                                </w:pPr>
                                <w:r w:rsidRPr="00A2602D">
                                  <w:rPr>
                                    <w:rFonts w:ascii="Century Gothic" w:hAnsi="Century Gothic"/>
                                  </w:rPr>
                                  <w:t>204-272-5030</w:t>
                                </w:r>
                              </w:p>
                              <w:p w14:paraId="08627604" w14:textId="77777777" w:rsidR="00AD78DC" w:rsidRDefault="00AD78DC" w:rsidP="00AD78DC">
                                <w:pPr>
                                  <w:pStyle w:val="ContactInfo"/>
                                  <w:jc w:val="center"/>
                                </w:pPr>
                              </w:p>
                            </w:tc>
                            <w:tc>
                              <w:tcPr>
                                <w:tcW w:w="252" w:type="pct"/>
                              </w:tcPr>
                              <w:p w14:paraId="445631D3" w14:textId="77777777" w:rsidR="00AD78DC" w:rsidRDefault="00AD78DC">
                                <w:pPr>
                                  <w:pStyle w:val="ContactInfo"/>
                                </w:pPr>
                              </w:p>
                            </w:tc>
                            <w:tc>
                              <w:tcPr>
                                <w:tcW w:w="1500" w:type="pct"/>
                              </w:tcPr>
                              <w:sdt>
                                <w:sdtPr>
                                  <w:rPr>
                                    <w:rFonts w:ascii="Century Gothic" w:hAnsi="Century Gothic"/>
                                  </w:rPr>
                                  <w:alias w:val="Email"/>
                                  <w:tag w:val=""/>
                                  <w:id w:val="-2093848194"/>
                                  <w:placeholder>
                                    <w:docPart w:val="AAAFFA8706444E1CAB9F688958715DCF"/>
                                  </w:placeholder>
                                  <w:dataBinding w:prefixMappings="xmlns:ns0='http://schemas.microsoft.com/office/2006/coverPageProps' " w:xpath="/ns0:CoverPageProperties[1]/ns0:CompanyEmail[1]" w:storeItemID="{55AF091B-3C7A-41E3-B477-F2FDAA23CFDA}"/>
                                  <w15:appearance w15:val="hidden"/>
                                  <w:text/>
                                </w:sdtPr>
                                <w:sdtEndPr/>
                                <w:sdtContent>
                                  <w:p w14:paraId="39C2323C" w14:textId="77777777" w:rsidR="00AD78DC" w:rsidRPr="00A2602D" w:rsidRDefault="00AD78DC">
                                    <w:pPr>
                                      <w:pStyle w:val="ContactInfo"/>
                                      <w:jc w:val="right"/>
                                      <w:rPr>
                                        <w:rFonts w:ascii="Century Gothic" w:hAnsi="Century Gothic"/>
                                      </w:rPr>
                                    </w:pPr>
                                    <w:r w:rsidRPr="00A2602D">
                                      <w:rPr>
                                        <w:rFonts w:ascii="Century Gothic" w:hAnsi="Century Gothic"/>
                                      </w:rPr>
                                      <w:t>www.wem.mb.ca</w:t>
                                    </w:r>
                                  </w:p>
                                </w:sdtContent>
                              </w:sdt>
                              <w:p w14:paraId="6A0E05AE" w14:textId="77777777" w:rsidR="00AD78DC" w:rsidRPr="00A2602D" w:rsidRDefault="00AD78DC" w:rsidP="00A2602D">
                                <w:pPr>
                                  <w:pStyle w:val="ContactInfo"/>
                                  <w:jc w:val="right"/>
                                  <w:rPr>
                                    <w:rFonts w:ascii="Century Gothic" w:hAnsi="Century Gothic"/>
                                  </w:rPr>
                                </w:pPr>
                              </w:p>
                            </w:tc>
                          </w:tr>
                        </w:tbl>
                        <w:p w14:paraId="1C8082F4" w14:textId="77777777" w:rsidR="00AD78DC" w:rsidRDefault="00AD78DC" w:rsidP="00A2602D">
                          <w:pPr>
                            <w:pStyle w:val="TableSpace"/>
                          </w:pPr>
                        </w:p>
                      </w:txbxContent>
                    </v:textbox>
                    <w10:wrap type="topAndBottom" anchorx="margin" anchory="margin"/>
                  </v:shape>
                </w:pict>
              </mc:Fallback>
            </mc:AlternateContent>
          </w:r>
          <w:r w:rsidR="009A3671" w:rsidRPr="00C11092">
            <w:rPr>
              <w:rFonts w:ascii="Century Gothic" w:eastAsia="Meiryo" w:hAnsi="Century Gothic" w:cs="Times New Roman"/>
              <w:color w:val="4F6228" w:themeColor="accent3" w:themeShade="80"/>
              <w:sz w:val="72"/>
              <w:szCs w:val="72"/>
              <w:lang w:val="en-US" w:eastAsia="ja-JP"/>
            </w:rPr>
            <w:t>INSTRUCTOR PREPARATION GUIDE</w:t>
          </w:r>
        </w:p>
        <w:p w14:paraId="036912DD" w14:textId="77777777" w:rsidR="00AD78DC" w:rsidRPr="00C11092" w:rsidRDefault="009A3671" w:rsidP="00C647B8">
          <w:pPr>
            <w:spacing w:after="160" w:line="259" w:lineRule="auto"/>
            <w:rPr>
              <w:rFonts w:ascii="Century Gothic" w:eastAsia="Meiryo" w:hAnsi="Century Gothic" w:cs="Times New Roman"/>
              <w:color w:val="9BBB59" w:themeColor="accent3"/>
              <w:lang w:val="en-US" w:eastAsia="ja-JP"/>
            </w:rPr>
          </w:pPr>
          <w:r w:rsidRPr="00C11092">
            <w:rPr>
              <w:rFonts w:ascii="Century Gothic" w:eastAsia="Meiryo" w:hAnsi="Century Gothic" w:cs="Times New Roman"/>
              <w:color w:val="9BBB59" w:themeColor="accent3"/>
              <w:sz w:val="28"/>
              <w:szCs w:val="28"/>
              <w:lang w:val="en-US" w:eastAsia="ja-JP"/>
            </w:rPr>
            <w:t xml:space="preserve">Change Readiness </w:t>
          </w:r>
          <w:r w:rsidR="00D50BF2" w:rsidRPr="00C11092">
            <w:rPr>
              <w:rFonts w:ascii="Century Gothic" w:eastAsia="Meiryo" w:hAnsi="Century Gothic" w:cs="Times New Roman"/>
              <w:color w:val="9BBB59" w:themeColor="accent3"/>
              <w:sz w:val="28"/>
              <w:szCs w:val="28"/>
              <w:lang w:val="en-US" w:eastAsia="ja-JP"/>
            </w:rPr>
            <w:t>–</w:t>
          </w:r>
          <w:r w:rsidRPr="00C11092">
            <w:rPr>
              <w:rFonts w:ascii="Century Gothic" w:eastAsia="Meiryo" w:hAnsi="Century Gothic" w:cs="Times New Roman"/>
              <w:color w:val="9BBB59" w:themeColor="accent3"/>
              <w:sz w:val="28"/>
              <w:szCs w:val="28"/>
              <w:lang w:val="en-US" w:eastAsia="ja-JP"/>
            </w:rPr>
            <w:t xml:space="preserve"> </w:t>
          </w:r>
          <w:r w:rsidR="00542979" w:rsidRPr="00C11092">
            <w:rPr>
              <w:rFonts w:ascii="Century Gothic" w:eastAsia="Meiryo" w:hAnsi="Century Gothic" w:cs="Times New Roman"/>
              <w:color w:val="9BBB59" w:themeColor="accent3"/>
              <w:sz w:val="28"/>
              <w:szCs w:val="28"/>
              <w:lang w:val="en-US" w:eastAsia="ja-JP"/>
            </w:rPr>
            <w:t>What is Change?</w:t>
          </w:r>
        </w:p>
      </w:sdtContent>
    </w:sdt>
    <w:p w14:paraId="71056B7E"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77F9BE5A"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43086D05"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354B2911"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1F733942"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226868C7"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1A885EEE"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7CAE929F" w14:textId="77777777" w:rsidR="00D50BF2" w:rsidRPr="00C11092" w:rsidRDefault="00D50BF2" w:rsidP="00C647B8">
      <w:pPr>
        <w:spacing w:after="160" w:line="259" w:lineRule="auto"/>
        <w:rPr>
          <w:rFonts w:ascii="Century Gothic" w:eastAsia="Meiryo" w:hAnsi="Century Gothic" w:cs="Times New Roman"/>
          <w:color w:val="9BBB59" w:themeColor="accent3"/>
          <w:sz w:val="28"/>
          <w:szCs w:val="28"/>
          <w:lang w:val="en-US" w:eastAsia="ja-JP"/>
        </w:rPr>
      </w:pPr>
    </w:p>
    <w:p w14:paraId="503BC683" w14:textId="77777777" w:rsidR="00D50BF2" w:rsidRPr="00C11092" w:rsidRDefault="00D50BF2" w:rsidP="00D50BF2">
      <w:pPr>
        <w:spacing w:after="160" w:line="259" w:lineRule="auto"/>
        <w:rPr>
          <w:rFonts w:ascii="Century Gothic" w:eastAsia="Meiryo" w:hAnsi="Century Gothic" w:cs="Times New Roman"/>
          <w:color w:val="4F6228" w:themeColor="accent3" w:themeShade="80"/>
          <w:sz w:val="44"/>
          <w:szCs w:val="44"/>
          <w:lang w:val="en-US" w:eastAsia="ja-JP"/>
        </w:rPr>
      </w:pPr>
      <w:r w:rsidRPr="00C11092">
        <w:rPr>
          <w:rFonts w:ascii="Century Gothic" w:eastAsia="Meiryo" w:hAnsi="Century Gothic" w:cs="Times New Roman"/>
          <w:color w:val="4F6228" w:themeColor="accent3" w:themeShade="80"/>
          <w:sz w:val="44"/>
          <w:szCs w:val="44"/>
          <w:lang w:val="en-US" w:eastAsia="ja-JP"/>
        </w:rPr>
        <w:t>LESSON PREPARATION</w:t>
      </w:r>
    </w:p>
    <w:p w14:paraId="203B6709" w14:textId="77777777" w:rsidR="00EA15CF" w:rsidRPr="00C11092" w:rsidRDefault="00EA15CF" w:rsidP="00EA15CF">
      <w:pPr>
        <w:spacing w:after="160" w:line="256" w:lineRule="auto"/>
        <w:rPr>
          <w:rFonts w:ascii="Century Gothic" w:eastAsia="Meiryo" w:hAnsi="Century Gothic" w:cs="Times New Roman"/>
          <w:b/>
          <w:sz w:val="24"/>
          <w:szCs w:val="24"/>
          <w:lang w:val="en-US" w:eastAsia="ja-JP"/>
        </w:rPr>
      </w:pPr>
      <w:r w:rsidRPr="00C11092">
        <w:rPr>
          <w:rFonts w:ascii="Century Gothic" w:eastAsia="Meiryo" w:hAnsi="Century Gothic" w:cs="Times New Roman"/>
          <w:b/>
          <w:sz w:val="24"/>
          <w:szCs w:val="24"/>
          <w:lang w:val="en-US" w:eastAsia="ja-JP"/>
        </w:rPr>
        <w:t>Please Note:</w:t>
      </w:r>
    </w:p>
    <w:p w14:paraId="21EC76C6" w14:textId="77777777" w:rsidR="00EA15CF" w:rsidRPr="00C11092" w:rsidRDefault="00EA15CF" w:rsidP="00EA15CF">
      <w:pPr>
        <w:spacing w:after="160" w:line="256" w:lineRule="auto"/>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lastRenderedPageBreak/>
        <w:t>Ideally these modules are offered in sequence as part of a 10 session Certificate Program.  However, each module is also offered as a standalone course, and learners may attend only one session.</w:t>
      </w:r>
    </w:p>
    <w:p w14:paraId="07954DBE" w14:textId="77777777" w:rsidR="00EA15CF" w:rsidRPr="00C11092" w:rsidRDefault="00EA15CF" w:rsidP="00EA15CF">
      <w:pPr>
        <w:spacing w:after="160" w:line="256" w:lineRule="auto"/>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Please be mindful of the following:</w:t>
      </w:r>
    </w:p>
    <w:p w14:paraId="05D43444" w14:textId="77777777" w:rsidR="00EA15CF" w:rsidRPr="00C11092" w:rsidRDefault="00EA15CF" w:rsidP="00EA15CF">
      <w:pPr>
        <w:pStyle w:val="ListParagraph"/>
        <w:numPr>
          <w:ilvl w:val="0"/>
          <w:numId w:val="5"/>
        </w:numPr>
        <w:spacing w:after="160" w:line="256" w:lineRule="auto"/>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 xml:space="preserve">The participant workbook is designed for those learners attending the full certificate program.  You may want to include additional resources for those learners attending the standalone session.  </w:t>
      </w:r>
    </w:p>
    <w:p w14:paraId="38E5B7B2" w14:textId="77777777" w:rsidR="00EA15CF" w:rsidRPr="00C11092" w:rsidRDefault="00EA15CF" w:rsidP="00EA15CF">
      <w:pPr>
        <w:pStyle w:val="ListParagraph"/>
        <w:numPr>
          <w:ilvl w:val="0"/>
          <w:numId w:val="5"/>
        </w:numPr>
        <w:spacing w:after="160" w:line="256" w:lineRule="auto"/>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 xml:space="preserve">If Certificate Program learners have homework, please ensure that the learners taking the session as a standalone have a homework takeaway as well, but ensure that it has an answer key or is self-explanatory. </w:t>
      </w:r>
    </w:p>
    <w:p w14:paraId="5FC4FAD5" w14:textId="77777777" w:rsidR="00EA15CF" w:rsidRPr="00C11092" w:rsidRDefault="00EA15CF" w:rsidP="00EA15CF">
      <w:pPr>
        <w:pStyle w:val="ListParagraph"/>
        <w:numPr>
          <w:ilvl w:val="0"/>
          <w:numId w:val="5"/>
        </w:numPr>
        <w:spacing w:after="160" w:line="256" w:lineRule="auto"/>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Each module is both a standalone session and part of a series – please ensure that those learners who are only in class for one session do not feel like they’re missing out. (i.e. do not continually refer to other sessions).</w:t>
      </w:r>
    </w:p>
    <w:p w14:paraId="22D7AF0C" w14:textId="77777777" w:rsidR="00D50BF2" w:rsidRPr="00C11092" w:rsidRDefault="00D50BF2" w:rsidP="00D50BF2">
      <w:pPr>
        <w:spacing w:after="160" w:line="259" w:lineRule="auto"/>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Organize all materials</w:t>
      </w:r>
    </w:p>
    <w:p w14:paraId="476327E4" w14:textId="77777777" w:rsidR="00B70FF6" w:rsidRPr="00C11092" w:rsidRDefault="00B70FF6" w:rsidP="0006158D">
      <w:pPr>
        <w:pStyle w:val="ListParagraph"/>
        <w:numPr>
          <w:ilvl w:val="0"/>
          <w:numId w:val="6"/>
        </w:numPr>
        <w:spacing w:after="160" w:line="259" w:lineRule="auto"/>
        <w:ind w:left="360"/>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Make sure icebreaker materials are ready</w:t>
      </w:r>
    </w:p>
    <w:p w14:paraId="41FE2913" w14:textId="77777777" w:rsidR="00D50BF2" w:rsidRPr="00C11092" w:rsidRDefault="00D50BF2" w:rsidP="0006158D">
      <w:pPr>
        <w:pStyle w:val="ListParagraph"/>
        <w:numPr>
          <w:ilvl w:val="0"/>
          <w:numId w:val="1"/>
        </w:numPr>
        <w:spacing w:after="160" w:line="259" w:lineRule="auto"/>
        <w:ind w:left="360"/>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Find out how many learners are taking:</w:t>
      </w:r>
    </w:p>
    <w:p w14:paraId="4E7A902C" w14:textId="77777777" w:rsidR="00D50BF2" w:rsidRPr="00C11092" w:rsidRDefault="00D50BF2" w:rsidP="0006158D">
      <w:pPr>
        <w:pStyle w:val="ListParagraph"/>
        <w:numPr>
          <w:ilvl w:val="1"/>
          <w:numId w:val="1"/>
        </w:numPr>
        <w:spacing w:after="160" w:line="259" w:lineRule="auto"/>
        <w:ind w:left="1080"/>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Full certificate course</w:t>
      </w:r>
    </w:p>
    <w:p w14:paraId="4EF9D2C2" w14:textId="77777777" w:rsidR="00D50BF2" w:rsidRPr="00C11092" w:rsidRDefault="00D50BF2" w:rsidP="0006158D">
      <w:pPr>
        <w:pStyle w:val="ListParagraph"/>
        <w:numPr>
          <w:ilvl w:val="1"/>
          <w:numId w:val="1"/>
        </w:numPr>
        <w:spacing w:after="160" w:line="259" w:lineRule="auto"/>
        <w:ind w:left="1080"/>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One-day session</w:t>
      </w:r>
    </w:p>
    <w:p w14:paraId="61173018" w14:textId="77777777" w:rsidR="00D50BF2" w:rsidRPr="00C11092" w:rsidRDefault="00D50BF2" w:rsidP="0006158D">
      <w:pPr>
        <w:pStyle w:val="ListParagraph"/>
        <w:numPr>
          <w:ilvl w:val="0"/>
          <w:numId w:val="1"/>
        </w:numPr>
        <w:spacing w:after="160" w:line="259" w:lineRule="auto"/>
        <w:ind w:left="360"/>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 xml:space="preserve">Make sure you have sufficient participant workbooks </w:t>
      </w:r>
      <w:r w:rsidR="00EA15CF" w:rsidRPr="00C11092">
        <w:rPr>
          <w:rFonts w:ascii="Century Gothic" w:eastAsia="Meiryo" w:hAnsi="Century Gothic" w:cs="Times New Roman"/>
          <w:sz w:val="24"/>
          <w:szCs w:val="24"/>
          <w:lang w:val="en-US" w:eastAsia="ja-JP"/>
        </w:rPr>
        <w:t>and additional resources.</w:t>
      </w:r>
    </w:p>
    <w:p w14:paraId="519CFDD5" w14:textId="77777777" w:rsidR="00D50BF2" w:rsidRPr="00C11092" w:rsidRDefault="00D50BF2" w:rsidP="0006158D">
      <w:pPr>
        <w:pStyle w:val="ListParagraph"/>
        <w:numPr>
          <w:ilvl w:val="0"/>
          <w:numId w:val="1"/>
        </w:numPr>
        <w:spacing w:after="160" w:line="259" w:lineRule="auto"/>
        <w:ind w:left="360"/>
        <w:rPr>
          <w:rFonts w:ascii="Century Gothic" w:eastAsia="Meiryo" w:hAnsi="Century Gothic" w:cs="Times New Roman"/>
          <w:sz w:val="24"/>
          <w:szCs w:val="24"/>
          <w:lang w:val="en-US" w:eastAsia="ja-JP"/>
        </w:rPr>
      </w:pPr>
      <w:r w:rsidRPr="00C11092">
        <w:rPr>
          <w:rFonts w:ascii="Century Gothic" w:eastAsia="Meiryo" w:hAnsi="Century Gothic" w:cs="Times New Roman"/>
          <w:sz w:val="24"/>
          <w:szCs w:val="24"/>
          <w:lang w:val="en-US" w:eastAsia="ja-JP"/>
        </w:rPr>
        <w:t>Complete the pre-reading</w:t>
      </w:r>
      <w:r w:rsidR="00C11092" w:rsidRPr="00C11092">
        <w:rPr>
          <w:rFonts w:ascii="Century Gothic" w:eastAsia="Meiryo" w:hAnsi="Century Gothic" w:cs="Times New Roman"/>
          <w:sz w:val="24"/>
          <w:szCs w:val="24"/>
          <w:lang w:val="en-US" w:eastAsia="ja-JP"/>
        </w:rPr>
        <w:t xml:space="preserve"> (attached)</w:t>
      </w:r>
    </w:p>
    <w:p w14:paraId="0EC2AA8D" w14:textId="77777777" w:rsidR="00D50BF2" w:rsidRPr="00C11092" w:rsidRDefault="00D50BF2" w:rsidP="00D50BF2">
      <w:pPr>
        <w:spacing w:after="160" w:line="259" w:lineRule="auto"/>
        <w:rPr>
          <w:rFonts w:ascii="Century Gothic" w:eastAsia="Meiryo" w:hAnsi="Century Gothic" w:cs="Times New Roman"/>
          <w:sz w:val="24"/>
          <w:szCs w:val="24"/>
          <w:lang w:val="en-US" w:eastAsia="ja-JP"/>
        </w:rPr>
      </w:pPr>
    </w:p>
    <w:p w14:paraId="5D15925A" w14:textId="77777777" w:rsidR="00C11092" w:rsidRPr="00C11092" w:rsidRDefault="00AD78DC" w:rsidP="00C11092">
      <w:pPr>
        <w:pStyle w:val="NormalWeb"/>
        <w:ind w:right="-540"/>
        <w:rPr>
          <w:rFonts w:ascii="Century Gothic" w:eastAsia="Meiryo" w:hAnsi="Century Gothic"/>
          <w:lang w:eastAsia="ja-JP"/>
        </w:rPr>
      </w:pPr>
      <w:r w:rsidRPr="00C11092">
        <w:rPr>
          <w:rFonts w:ascii="Century Gothic" w:eastAsia="Meiryo" w:hAnsi="Century Gothic"/>
          <w:lang w:eastAsia="ja-JP"/>
        </w:rPr>
        <w:br w:type="page"/>
      </w:r>
    </w:p>
    <w:p w14:paraId="1F9C6A34" w14:textId="77777777" w:rsidR="00C11092" w:rsidRPr="00C11092" w:rsidRDefault="00C11092" w:rsidP="00C11092">
      <w:pPr>
        <w:pStyle w:val="NormalWeb"/>
        <w:ind w:right="-540"/>
        <w:jc w:val="center"/>
        <w:rPr>
          <w:rFonts w:ascii="Century Gothic" w:eastAsia="Meiryo" w:hAnsi="Century Gothic"/>
          <w:color w:val="4F6228" w:themeColor="accent3" w:themeShade="80"/>
          <w:sz w:val="32"/>
          <w:szCs w:val="32"/>
          <w:lang w:eastAsia="ja-JP"/>
        </w:rPr>
      </w:pPr>
      <w:r w:rsidRPr="00C11092">
        <w:rPr>
          <w:rFonts w:ascii="Century Gothic" w:eastAsia="Meiryo" w:hAnsi="Century Gothic"/>
          <w:color w:val="4F6228" w:themeColor="accent3" w:themeShade="80"/>
          <w:sz w:val="32"/>
          <w:szCs w:val="32"/>
          <w:lang w:eastAsia="ja-JP"/>
        </w:rPr>
        <w:lastRenderedPageBreak/>
        <w:t>Who Moved My Cheese</w:t>
      </w:r>
    </w:p>
    <w:p w14:paraId="4EA308C2" w14:textId="77777777" w:rsidR="00C11092" w:rsidRPr="0006158D" w:rsidRDefault="00C11092" w:rsidP="00C11092">
      <w:pPr>
        <w:pStyle w:val="NormalWeb"/>
        <w:rPr>
          <w:rFonts w:ascii="Century Gothic" w:eastAsia="Meiryo" w:hAnsi="Century Gothic"/>
          <w:bCs/>
          <w:color w:val="000000" w:themeColor="text1"/>
          <w:sz w:val="20"/>
          <w:szCs w:val="20"/>
          <w:lang w:eastAsia="ja-JP"/>
        </w:rPr>
      </w:pPr>
      <w:r w:rsidRPr="00C11092">
        <w:rPr>
          <w:rFonts w:ascii="Century Gothic" w:eastAsia="Meiryo" w:hAnsi="Century Gothic"/>
          <w:b/>
          <w:bCs/>
          <w:sz w:val="20"/>
          <w:szCs w:val="20"/>
          <w:lang w:eastAsia="ja-JP"/>
        </w:rPr>
        <w:t xml:space="preserve">Who Moved My Cheese? </w:t>
      </w:r>
      <w:r w:rsidRPr="00C11092">
        <w:rPr>
          <w:rFonts w:ascii="Century Gothic" w:eastAsia="Meiryo" w:hAnsi="Century Gothic"/>
          <w:bCs/>
          <w:sz w:val="20"/>
          <w:szCs w:val="20"/>
          <w:lang w:eastAsia="ja-JP"/>
        </w:rPr>
        <w:t xml:space="preserve">Summary by </w:t>
      </w:r>
      <w:hyperlink r:id="rId9" w:history="1">
        <w:r w:rsidRPr="0006158D">
          <w:rPr>
            <w:rStyle w:val="Hyperlink"/>
            <w:rFonts w:ascii="Century Gothic" w:eastAsia="Meiryo" w:hAnsi="Century Gothic"/>
            <w:bCs/>
            <w:color w:val="000000" w:themeColor="text1"/>
            <w:sz w:val="20"/>
            <w:szCs w:val="20"/>
            <w:lang w:eastAsia="ja-JP"/>
          </w:rPr>
          <w:t>http://www.notmydesk.com/reviews/who_moved_my_cheese.html</w:t>
        </w:r>
      </w:hyperlink>
      <w:r w:rsidRPr="0006158D">
        <w:rPr>
          <w:rFonts w:ascii="Century Gothic" w:eastAsia="Meiryo" w:hAnsi="Century Gothic"/>
          <w:bCs/>
          <w:color w:val="000000" w:themeColor="text1"/>
          <w:sz w:val="20"/>
          <w:szCs w:val="20"/>
          <w:lang w:eastAsia="ja-JP"/>
        </w:rPr>
        <w:t xml:space="preserve">, adapted by Lew Bayer </w:t>
      </w:r>
    </w:p>
    <w:p w14:paraId="5F93D956" w14:textId="77777777" w:rsidR="00C11092" w:rsidRPr="00C11092" w:rsidRDefault="00C11092" w:rsidP="00C11092">
      <w:pPr>
        <w:pStyle w:val="NormalWeb"/>
        <w:rPr>
          <w:rFonts w:ascii="Century Gothic" w:eastAsia="Meiryo" w:hAnsi="Century Gothic"/>
          <w:sz w:val="20"/>
          <w:szCs w:val="20"/>
          <w:lang w:eastAsia="ja-JP"/>
        </w:rPr>
      </w:pPr>
      <w:r w:rsidRPr="0006158D">
        <w:rPr>
          <w:rFonts w:ascii="Century Gothic" w:eastAsia="Meiryo" w:hAnsi="Century Gothic"/>
          <w:b/>
          <w:bCs/>
          <w:i/>
          <w:iCs/>
          <w:color w:val="000000" w:themeColor="text1"/>
          <w:sz w:val="20"/>
          <w:szCs w:val="20"/>
          <w:lang w:eastAsia="ja-JP"/>
        </w:rPr>
        <w:t>An A-Mazing Way to Deal with Chang</w:t>
      </w:r>
      <w:r w:rsidRPr="00C11092">
        <w:rPr>
          <w:rFonts w:ascii="Century Gothic" w:eastAsia="Meiryo" w:hAnsi="Century Gothic"/>
          <w:b/>
          <w:bCs/>
          <w:i/>
          <w:iCs/>
          <w:sz w:val="20"/>
          <w:szCs w:val="20"/>
          <w:lang w:eastAsia="ja-JP"/>
        </w:rPr>
        <w:t xml:space="preserve">e in Your Work and in Your Life </w:t>
      </w:r>
      <w:r w:rsidRPr="00C11092">
        <w:rPr>
          <w:rFonts w:ascii="Century Gothic" w:eastAsia="Meiryo" w:hAnsi="Century Gothic"/>
          <w:sz w:val="20"/>
          <w:szCs w:val="20"/>
          <w:lang w:eastAsia="ja-JP"/>
        </w:rPr>
        <w:t>by Spencer Johnson, M.D., Foreword by Kenneth Blanchard, Ph.D. Publisher:  Putnam</w:t>
      </w:r>
    </w:p>
    <w:p w14:paraId="4605906F" w14:textId="77777777" w:rsidR="00C11092" w:rsidRPr="00C11092" w:rsidRDefault="00C11092" w:rsidP="00C11092">
      <w:pPr>
        <w:pStyle w:val="NormalWeb"/>
        <w:ind w:right="-540"/>
        <w:jc w:val="center"/>
        <w:rPr>
          <w:rFonts w:ascii="Century Gothic" w:eastAsia="Meiryo" w:hAnsi="Century Gothic"/>
          <w:lang w:eastAsia="ja-JP"/>
        </w:rPr>
      </w:pPr>
      <w:r>
        <w:rPr>
          <w:rFonts w:ascii="Century Gothic" w:eastAsia="Meiryo" w:hAnsi="Century Gothic"/>
          <w:lang w:eastAsia="ja-JP"/>
        </w:rPr>
        <w:t>*****</w:t>
      </w:r>
    </w:p>
    <w:p w14:paraId="5E82C425"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b/>
          <w:bCs/>
          <w:sz w:val="22"/>
          <w:szCs w:val="22"/>
        </w:rPr>
        <w:t xml:space="preserve">Short Summary:  </w:t>
      </w:r>
      <w:r w:rsidRPr="00C11092">
        <w:rPr>
          <w:rFonts w:ascii="Century Gothic" w:hAnsi="Century Gothic" w:cs="Arial"/>
          <w:sz w:val="22"/>
          <w:szCs w:val="22"/>
        </w:rPr>
        <w:t xml:space="preserve">Cheese is found, moved, then found again.  </w:t>
      </w:r>
    </w:p>
    <w:p w14:paraId="59ABA6C4"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b/>
          <w:bCs/>
          <w:sz w:val="22"/>
          <w:szCs w:val="22"/>
        </w:rPr>
        <w:t>Extended Summary: </w:t>
      </w:r>
      <w:r w:rsidRPr="00C11092">
        <w:rPr>
          <w:rFonts w:ascii="Century Gothic" w:hAnsi="Century Gothic" w:cs="Arial"/>
          <w:sz w:val="22"/>
          <w:szCs w:val="22"/>
        </w:rPr>
        <w:t xml:space="preserve">Change.  It happens to all of us, but is it good or bad?  Spencer Johnson elaborates in his "book" </w:t>
      </w:r>
      <w:r w:rsidRPr="00C11092">
        <w:rPr>
          <w:rFonts w:ascii="Century Gothic" w:hAnsi="Century Gothic" w:cs="Arial"/>
          <w:i/>
          <w:iCs/>
          <w:sz w:val="22"/>
          <w:szCs w:val="22"/>
        </w:rPr>
        <w:t>Who Moved My Cheese?</w:t>
      </w:r>
      <w:r w:rsidRPr="00C11092">
        <w:rPr>
          <w:rFonts w:ascii="Century Gothic" w:hAnsi="Century Gothic" w:cs="Arial"/>
          <w:sz w:val="22"/>
          <w:szCs w:val="22"/>
        </w:rPr>
        <w:t xml:space="preserve"> presented as a "fable" about dealing with change in business and personal life.  </w:t>
      </w:r>
    </w:p>
    <w:p w14:paraId="2929998D"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 xml:space="preserve">The "book" begins with </w:t>
      </w:r>
      <w:r w:rsidRPr="00C11092">
        <w:rPr>
          <w:rFonts w:ascii="Century Gothic" w:hAnsi="Century Gothic" w:cs="Arial"/>
          <w:i/>
          <w:iCs/>
          <w:sz w:val="22"/>
          <w:szCs w:val="22"/>
        </w:rPr>
        <w:t>A Gathering</w:t>
      </w:r>
      <w:r w:rsidRPr="00C11092">
        <w:rPr>
          <w:rFonts w:ascii="Century Gothic" w:hAnsi="Century Gothic" w:cs="Arial"/>
          <w:sz w:val="22"/>
          <w:szCs w:val="22"/>
        </w:rPr>
        <w:t xml:space="preserve">, wherein former classmates have lunch and chat about how much their lives have changed since high school.  They agree that things have certainly turned out differently than they thought, and notice that they often "don't want to change when things change." Then, one of the friends, relates the story of </w:t>
      </w:r>
      <w:r w:rsidRPr="00C11092">
        <w:rPr>
          <w:rFonts w:ascii="Century Gothic" w:hAnsi="Century Gothic" w:cs="Arial"/>
          <w:i/>
          <w:iCs/>
          <w:sz w:val="22"/>
          <w:szCs w:val="22"/>
        </w:rPr>
        <w:t>Who Moved My Cheese?</w:t>
      </w:r>
      <w:r w:rsidRPr="00C11092">
        <w:rPr>
          <w:rFonts w:ascii="Century Gothic" w:hAnsi="Century Gothic" w:cs="Arial"/>
          <w:sz w:val="22"/>
          <w:szCs w:val="22"/>
        </w:rPr>
        <w:t xml:space="preserve"> to the others.</w:t>
      </w:r>
    </w:p>
    <w:p w14:paraId="3BF482BA"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 xml:space="preserve"> The story revolves around two mice, "Sniff" and "Scurry", and two "littlepeople", "Hem" and "Haw".  They live in a "maze" and spend their time running around, looking for, finding, and eating "Cheese".  Cheese, as is stated in the foreword by Kenneth Blanchard, is "a metaphor for what we want to have in life", such as a job, a relationship, money, a big house, or an insulting yet best-selling business book.  Cheese can even be "...an activity like jogging or golf..." </w:t>
      </w:r>
    </w:p>
    <w:p w14:paraId="2E47DE81"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Of course, there are different attitudes taken by those hoping to acquire Cheese.  Sniff is good at "sniffing out" Cheese, and Scurry excels at "scurrying" after the Cheese once he knows where it is.  Message across:  the two mice don't really think about things; they just react to them.</w:t>
      </w:r>
    </w:p>
    <w:p w14:paraId="162FD8E7"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Hem and Haw use their brains a little more than the other mice do, thinking things through instead of scurrying blindly off into the maze, and they also communicate. Haw, has insights and tracks his observations as points of learning. His first saying is:</w:t>
      </w:r>
    </w:p>
    <w:p w14:paraId="44A0C7D2" w14:textId="77777777" w:rsidR="00C11092" w:rsidRPr="00C11092" w:rsidRDefault="00C11092" w:rsidP="00C11092">
      <w:pPr>
        <w:pStyle w:val="NormalWeb"/>
        <w:ind w:right="-540"/>
        <w:jc w:val="center"/>
        <w:rPr>
          <w:rFonts w:ascii="Century Gothic" w:hAnsi="Century Gothic" w:cs="Arial"/>
          <w:b/>
          <w:bCs/>
          <w:sz w:val="22"/>
          <w:szCs w:val="22"/>
        </w:rPr>
      </w:pPr>
      <w:r w:rsidRPr="00C11092">
        <w:rPr>
          <w:rFonts w:ascii="Century Gothic" w:hAnsi="Century Gothic" w:cs="Arial"/>
          <w:b/>
          <w:bCs/>
          <w:sz w:val="22"/>
          <w:szCs w:val="22"/>
        </w:rPr>
        <w:t>Having Cheese Makes You Happy</w:t>
      </w:r>
    </w:p>
    <w:p w14:paraId="671E9C14"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 xml:space="preserve">One day, the mice find a huge mound of Cheese in the maze.  Hem and Haw decide that this mound of Cheese is so large they never have to think about finding more.  They get comfortable and settle down, and thus are caught unaware when: </w:t>
      </w:r>
      <w:r w:rsidRPr="00C11092">
        <w:rPr>
          <w:rFonts w:ascii="Century Gothic" w:hAnsi="Century Gothic" w:cs="Arial"/>
          <w:i/>
          <w:iCs/>
          <w:sz w:val="22"/>
          <w:szCs w:val="22"/>
        </w:rPr>
        <w:t>surprise!</w:t>
      </w:r>
      <w:r w:rsidRPr="00C11092">
        <w:rPr>
          <w:rFonts w:ascii="Century Gothic" w:hAnsi="Century Gothic" w:cs="Arial"/>
          <w:sz w:val="22"/>
          <w:szCs w:val="22"/>
        </w:rPr>
        <w:t>  Their Cheese is gone one day. </w:t>
      </w:r>
    </w:p>
    <w:p w14:paraId="1C568E79"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 xml:space="preserve">Sniff and Scurry are ready to handle this, and get back to looking for more Cheese immediately.  Hem and Haw, however, mope around, complaining that someone moved </w:t>
      </w:r>
      <w:r w:rsidRPr="00C11092">
        <w:rPr>
          <w:rFonts w:ascii="Century Gothic" w:hAnsi="Century Gothic" w:cs="Arial"/>
          <w:sz w:val="22"/>
          <w:szCs w:val="22"/>
        </w:rPr>
        <w:lastRenderedPageBreak/>
        <w:t>their Cheese, and that they don't deserve this, and that they don't want to look for more Cheese.  They feel they are entitled to the Cheese they worked hard for.</w:t>
      </w:r>
    </w:p>
    <w:p w14:paraId="3FA47E51"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What really happens is, Haw goes off in search of new Cheese, while Hem stays stubbornly put, insisting that someone will put his Cheese back.  He's entitled to it.  In fact, at one point he puts his hands on his hips and screams at the top of his voice:</w:t>
      </w:r>
    </w:p>
    <w:p w14:paraId="248EB268" w14:textId="77777777" w:rsidR="00C11092" w:rsidRPr="00C11092" w:rsidRDefault="00C11092" w:rsidP="00C11092">
      <w:pPr>
        <w:pStyle w:val="NormalWeb"/>
        <w:ind w:right="-540"/>
        <w:jc w:val="center"/>
        <w:rPr>
          <w:rFonts w:ascii="Century Gothic" w:hAnsi="Century Gothic" w:cs="Arial"/>
          <w:sz w:val="22"/>
          <w:szCs w:val="22"/>
        </w:rPr>
      </w:pPr>
      <w:r w:rsidRPr="00C11092">
        <w:rPr>
          <w:rFonts w:ascii="Century Gothic" w:hAnsi="Century Gothic" w:cs="Arial"/>
          <w:b/>
          <w:bCs/>
          <w:i/>
          <w:iCs/>
          <w:sz w:val="22"/>
          <w:szCs w:val="22"/>
        </w:rPr>
        <w:t>"It's not fair!"</w:t>
      </w:r>
    </w:p>
    <w:p w14:paraId="115F167A"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 xml:space="preserve">Hem sure is silly, isn't he?  I mean, what does he hope to accomplish with </w:t>
      </w:r>
      <w:r w:rsidRPr="00C11092">
        <w:rPr>
          <w:rFonts w:ascii="Century Gothic" w:hAnsi="Century Gothic" w:cs="Arial"/>
          <w:i/>
          <w:iCs/>
          <w:sz w:val="22"/>
          <w:szCs w:val="22"/>
        </w:rPr>
        <w:t>that</w:t>
      </w:r>
      <w:r w:rsidRPr="00C11092">
        <w:rPr>
          <w:rFonts w:ascii="Century Gothic" w:hAnsi="Century Gothic" w:cs="Arial"/>
          <w:sz w:val="22"/>
          <w:szCs w:val="22"/>
        </w:rPr>
        <w:t>?</w:t>
      </w:r>
    </w:p>
    <w:p w14:paraId="07EDFFDE"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 xml:space="preserve">Meanwhile, Haw runs through the maze, weary and frightened, stopping </w:t>
      </w:r>
      <w:r w:rsidRPr="00C11092">
        <w:rPr>
          <w:rFonts w:ascii="Century Gothic" w:hAnsi="Century Gothic" w:cs="Arial"/>
          <w:i/>
          <w:iCs/>
          <w:sz w:val="22"/>
          <w:szCs w:val="22"/>
        </w:rPr>
        <w:t>every single page</w:t>
      </w:r>
      <w:r w:rsidRPr="00C11092">
        <w:rPr>
          <w:rFonts w:ascii="Century Gothic" w:hAnsi="Century Gothic" w:cs="Arial"/>
          <w:sz w:val="22"/>
          <w:szCs w:val="22"/>
        </w:rPr>
        <w:t xml:space="preserve"> to write new sayings on the wall, such as: </w:t>
      </w:r>
    </w:p>
    <w:p w14:paraId="507DAE4E" w14:textId="77777777" w:rsidR="00C11092" w:rsidRPr="00C11092" w:rsidRDefault="00C11092" w:rsidP="00C11092">
      <w:pPr>
        <w:pStyle w:val="NormalWeb"/>
        <w:ind w:right="-540"/>
        <w:rPr>
          <w:rFonts w:ascii="Century Gothic" w:hAnsi="Century Gothic" w:cs="Arial"/>
          <w:sz w:val="22"/>
          <w:szCs w:val="22"/>
        </w:rPr>
      </w:pPr>
      <w:r w:rsidRPr="00C11092">
        <w:rPr>
          <w:rFonts w:ascii="Century Gothic" w:hAnsi="Century Gothic" w:cs="Arial"/>
          <w:b/>
          <w:bCs/>
          <w:sz w:val="22"/>
          <w:szCs w:val="22"/>
        </w:rPr>
        <w:t xml:space="preserve">The Quicker You Let Go of Old Cheese, The Sooner You Find New Cheese, </w:t>
      </w:r>
      <w:r w:rsidRPr="00C11092">
        <w:rPr>
          <w:rFonts w:ascii="Century Gothic" w:hAnsi="Century Gothic" w:cs="Arial"/>
          <w:sz w:val="22"/>
          <w:szCs w:val="22"/>
        </w:rPr>
        <w:t xml:space="preserve">and </w:t>
      </w:r>
      <w:r w:rsidRPr="00C11092">
        <w:rPr>
          <w:rFonts w:ascii="Century Gothic" w:hAnsi="Century Gothic" w:cs="Arial"/>
          <w:b/>
          <w:bCs/>
          <w:sz w:val="22"/>
          <w:szCs w:val="22"/>
        </w:rPr>
        <w:t xml:space="preserve">Old Beliefs Do Not Lead You to New Cheese </w:t>
      </w:r>
      <w:r w:rsidRPr="00C11092">
        <w:rPr>
          <w:rFonts w:ascii="Century Gothic" w:hAnsi="Century Gothic" w:cs="Arial"/>
          <w:sz w:val="22"/>
          <w:szCs w:val="22"/>
        </w:rPr>
        <w:t xml:space="preserve">and </w:t>
      </w:r>
      <w:r w:rsidRPr="00C11092">
        <w:rPr>
          <w:rFonts w:ascii="Century Gothic" w:hAnsi="Century Gothic" w:cs="Arial"/>
          <w:b/>
          <w:bCs/>
          <w:sz w:val="22"/>
          <w:szCs w:val="22"/>
        </w:rPr>
        <w:t>Movement in a New Direction Helps You Find New Cheese</w:t>
      </w:r>
    </w:p>
    <w:p w14:paraId="0094CB32" w14:textId="77777777" w:rsidR="00C11092" w:rsidRDefault="00C11092" w:rsidP="00C11092">
      <w:pPr>
        <w:pStyle w:val="NormalWeb"/>
        <w:ind w:right="-540"/>
        <w:rPr>
          <w:rFonts w:ascii="Century Gothic" w:hAnsi="Century Gothic" w:cs="Arial"/>
          <w:sz w:val="22"/>
          <w:szCs w:val="22"/>
        </w:rPr>
      </w:pPr>
      <w:r w:rsidRPr="00C11092">
        <w:rPr>
          <w:rFonts w:ascii="Century Gothic" w:hAnsi="Century Gothic" w:cs="Arial"/>
          <w:sz w:val="22"/>
          <w:szCs w:val="22"/>
        </w:rPr>
        <w:t>At no point does Haw seem to realize that he's writing the exact same message over and over again in a slightly different way.  He does, however, come to realize that he's enjoying running through the maze.  He realizes he was foolish to worry so much about trying to find new Cheese, especially with the Cheese market doing so well these days.  Haw, after a struggle, finds new Cheese, and also reunites with his pals, Sniff and Scurry.  Haw vows to change his ways by being ready for things to change the next time.  He sure learned something from those two mice!  </w:t>
      </w:r>
    </w:p>
    <w:p w14:paraId="6743DD02" w14:textId="77777777" w:rsidR="00944439" w:rsidRDefault="00944439">
      <w:pPr>
        <w:rPr>
          <w:rFonts w:ascii="Century Gothic" w:eastAsia="Times New Roman" w:hAnsi="Century Gothic" w:cs="Arial"/>
          <w:lang w:val="en-US"/>
        </w:rPr>
      </w:pPr>
      <w:r>
        <w:rPr>
          <w:rFonts w:ascii="Century Gothic" w:hAnsi="Century Gothic" w:cs="Arial"/>
        </w:rPr>
        <w:br w:type="page"/>
      </w:r>
    </w:p>
    <w:p w14:paraId="31827723" w14:textId="77777777" w:rsidR="00944439" w:rsidRPr="00C11092" w:rsidRDefault="00944439" w:rsidP="00944439">
      <w:pPr>
        <w:pStyle w:val="NormalWeb"/>
        <w:ind w:right="-540"/>
        <w:jc w:val="center"/>
        <w:rPr>
          <w:rFonts w:ascii="Century Gothic" w:eastAsia="Meiryo" w:hAnsi="Century Gothic"/>
          <w:color w:val="4F6228" w:themeColor="accent3" w:themeShade="80"/>
          <w:sz w:val="32"/>
          <w:szCs w:val="32"/>
          <w:lang w:eastAsia="ja-JP"/>
        </w:rPr>
      </w:pPr>
      <w:r>
        <w:rPr>
          <w:rFonts w:ascii="Century Gothic" w:eastAsia="Meiryo" w:hAnsi="Century Gothic"/>
          <w:color w:val="4F6228" w:themeColor="accent3" w:themeShade="80"/>
          <w:sz w:val="32"/>
          <w:szCs w:val="32"/>
          <w:lang w:eastAsia="ja-JP"/>
        </w:rPr>
        <w:lastRenderedPageBreak/>
        <w:t>Change Management: Putting the Change and Transition Curve Model into Action</w:t>
      </w:r>
    </w:p>
    <w:p w14:paraId="75213DBF"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By Car</w:t>
      </w:r>
      <w:r>
        <w:rPr>
          <w:rFonts w:ascii="Century Gothic" w:hAnsi="Century Gothic" w:cs="Arial"/>
          <w:sz w:val="22"/>
          <w:szCs w:val="22"/>
        </w:rPr>
        <w:t xml:space="preserve">ol </w:t>
      </w:r>
      <w:proofErr w:type="spellStart"/>
      <w:r>
        <w:rPr>
          <w:rFonts w:ascii="Century Gothic" w:hAnsi="Century Gothic" w:cs="Arial"/>
          <w:sz w:val="22"/>
          <w:szCs w:val="22"/>
        </w:rPr>
        <w:t>Piras</w:t>
      </w:r>
      <w:proofErr w:type="spellEnd"/>
      <w:r>
        <w:rPr>
          <w:rFonts w:ascii="Century Gothic" w:hAnsi="Century Gothic" w:cs="Arial"/>
          <w:sz w:val="22"/>
          <w:szCs w:val="22"/>
        </w:rPr>
        <w:t xml:space="preserve">, The </w:t>
      </w:r>
      <w:proofErr w:type="spellStart"/>
      <w:r>
        <w:rPr>
          <w:rFonts w:ascii="Century Gothic" w:hAnsi="Century Gothic" w:cs="Arial"/>
          <w:sz w:val="22"/>
          <w:szCs w:val="22"/>
        </w:rPr>
        <w:t>Piras</w:t>
      </w:r>
      <w:proofErr w:type="spellEnd"/>
      <w:r>
        <w:rPr>
          <w:rFonts w:ascii="Century Gothic" w:hAnsi="Century Gothic" w:cs="Arial"/>
          <w:sz w:val="22"/>
          <w:szCs w:val="22"/>
        </w:rPr>
        <w:t xml:space="preserve"> Group</w:t>
      </w:r>
    </w:p>
    <w:p w14:paraId="174AC5E5"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Change is the new normal.  20 years ago, we had stability.  Change is happening more rapidly and it’s hard when we get stuck in our own transitions as we adapt.  The two key words to remember are: resiliency and adaption.  How resilient are you?  How quickly can you adapt to new situations and curve balls?  Getting to a sense of optimism and hope in what’s coming more quickly helps to reset your environme</w:t>
      </w:r>
      <w:r>
        <w:rPr>
          <w:rFonts w:ascii="Century Gothic" w:hAnsi="Century Gothic" w:cs="Arial"/>
          <w:sz w:val="22"/>
          <w:szCs w:val="22"/>
        </w:rPr>
        <w:t>nt in a way that works for you.</w:t>
      </w:r>
    </w:p>
    <w:p w14:paraId="2A969F42"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 xml:space="preserve">Why Is Change Hard? </w:t>
      </w:r>
    </w:p>
    <w:p w14:paraId="6F68823D"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Change can be uncomfortable: being with the unknown and living with ambiguity.  You’ve got to try new things.  And that’s scary.  We see so many people that have a fear of failure.  One reason change can be so hard is because we worry about what the outcome will look like and whether we will fi</w:t>
      </w:r>
      <w:r>
        <w:rPr>
          <w:rFonts w:ascii="Century Gothic" w:hAnsi="Century Gothic" w:cs="Arial"/>
          <w:sz w:val="22"/>
          <w:szCs w:val="22"/>
        </w:rPr>
        <w:t>t and like it at the same time.</w:t>
      </w:r>
    </w:p>
    <w:p w14:paraId="17594125"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I’m going to explore what I think change is all about and how you as an individual or your team can start to</w:t>
      </w:r>
      <w:r>
        <w:rPr>
          <w:rFonts w:ascii="Century Gothic" w:hAnsi="Century Gothic" w:cs="Arial"/>
          <w:sz w:val="22"/>
          <w:szCs w:val="22"/>
        </w:rPr>
        <w:t xml:space="preserve"> get more comfortable with it. </w:t>
      </w:r>
    </w:p>
    <w:p w14:paraId="5624D9F8"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You need to put the oxygen mask on first before helping others: by understanding change, you understand its effects on people and how you can maneuver and navigate to help other people experience change more positively.  The faster you go the easier it becomes and you build that resil</w:t>
      </w:r>
      <w:r>
        <w:rPr>
          <w:rFonts w:ascii="Century Gothic" w:hAnsi="Century Gothic" w:cs="Arial"/>
          <w:sz w:val="22"/>
          <w:szCs w:val="22"/>
        </w:rPr>
        <w:t xml:space="preserve">ience muscle at the same time. </w:t>
      </w:r>
    </w:p>
    <w:p w14:paraId="5ECADB67"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An Example of Dealing with Ambiguity</w:t>
      </w:r>
    </w:p>
    <w:p w14:paraId="274FF63B"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Here’s my own personal </w:t>
      </w:r>
      <w:r>
        <w:rPr>
          <w:rFonts w:ascii="Century Gothic" w:hAnsi="Century Gothic" w:cs="Arial"/>
          <w:sz w:val="22"/>
          <w:szCs w:val="22"/>
        </w:rPr>
        <w:t>example dealing with ambiguity.</w:t>
      </w:r>
    </w:p>
    <w:p w14:paraId="41A5F9EB"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I was going to a retreat several years ago and I got a pre-retreat package in the mail.  The instructions were:  here are some books to read and here’s what you need to bring for clothing.  No agenda, no informati</w:t>
      </w:r>
      <w:r>
        <w:rPr>
          <w:rFonts w:ascii="Century Gothic" w:hAnsi="Century Gothic" w:cs="Arial"/>
          <w:sz w:val="22"/>
          <w:szCs w:val="22"/>
        </w:rPr>
        <w:t xml:space="preserve">on about who’s participating.  </w:t>
      </w:r>
    </w:p>
    <w:p w14:paraId="177186F6"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I went ballistic – I didn’t know what was going to happen over these 10</w:t>
      </w:r>
      <w:r>
        <w:rPr>
          <w:rFonts w:ascii="Century Gothic" w:hAnsi="Century Gothic" w:cs="Arial"/>
          <w:sz w:val="22"/>
          <w:szCs w:val="22"/>
        </w:rPr>
        <w:t xml:space="preserve"> days.  What was the plan!?!?!?</w:t>
      </w:r>
    </w:p>
    <w:p w14:paraId="795355FE"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My business partner said to me:  “Carol, having a little trouble dealing with ambiguity?”  It was like boing.  When I could name it, yeah I was worried – what was I worried about?  I might not fit in?  I might not</w:t>
      </w:r>
      <w:r>
        <w:rPr>
          <w:rFonts w:ascii="Century Gothic" w:hAnsi="Century Gothic" w:cs="Arial"/>
          <w:sz w:val="22"/>
          <w:szCs w:val="22"/>
        </w:rPr>
        <w:t xml:space="preserve"> like it?  I might not do well?</w:t>
      </w:r>
    </w:p>
    <w:p w14:paraId="0D16EE2F"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Once we start to say ‘gee, ambiguity is hard, but if I let go of the future and just enjoy the journey’ it might be a whole lot more fun.  Once I could name it – that I was worried about the future – I could then start to say what was really going on for me.  By doing that you start to grow a stronger muscle of asking: what’s the worst that could happen?  If I don’t like it I can renege.  If it’s really not for me I can leave.  </w:t>
      </w:r>
    </w:p>
    <w:p w14:paraId="43BC2CC2"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lastRenderedPageBreak/>
        <w:t>We all have choice and it’s about how we show up with change and realize that we don’t have to figure it all out before we experience</w:t>
      </w:r>
      <w:r>
        <w:rPr>
          <w:rFonts w:ascii="Century Gothic" w:hAnsi="Century Gothic" w:cs="Arial"/>
          <w:sz w:val="22"/>
          <w:szCs w:val="22"/>
        </w:rPr>
        <w:t xml:space="preserve"> something new…it’s so freeing.</w:t>
      </w:r>
    </w:p>
    <w:p w14:paraId="250DE459" w14:textId="77777777" w:rsid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The Change and Transition Curve Model</w:t>
      </w:r>
    </w:p>
    <w:p w14:paraId="20FDE3F4" w14:textId="77777777" w:rsidR="00944439" w:rsidRPr="00944439" w:rsidRDefault="00944439" w:rsidP="00944439">
      <w:pPr>
        <w:pStyle w:val="NormalWeb"/>
        <w:ind w:right="-540"/>
        <w:jc w:val="center"/>
        <w:rPr>
          <w:rFonts w:ascii="Century Gothic" w:hAnsi="Century Gothic" w:cs="Arial"/>
          <w:b/>
          <w:sz w:val="22"/>
          <w:szCs w:val="22"/>
        </w:rPr>
      </w:pPr>
      <w:r>
        <w:rPr>
          <w:noProof/>
        </w:rPr>
        <w:drawing>
          <wp:inline distT="0" distB="0" distL="0" distR="0" wp14:anchorId="2726F09B" wp14:editId="1BE92189">
            <wp:extent cx="3226279" cy="1867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57506" cy="1885943"/>
                    </a:xfrm>
                    <a:prstGeom prst="rect">
                      <a:avLst/>
                    </a:prstGeom>
                  </pic:spPr>
                </pic:pic>
              </a:graphicData>
            </a:graphic>
          </wp:inline>
        </w:drawing>
      </w:r>
    </w:p>
    <w:p w14:paraId="471ED544"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Here’s how the change and transition curve model for change management works.  Starting on the upper left, you encounter a situation that requires you to let go of what was.  We all have ways of operating, learning, things we’ve produced.  We have results that we’ve delivered and they’re </w:t>
      </w:r>
      <w:r>
        <w:rPr>
          <w:rFonts w:ascii="Century Gothic" w:hAnsi="Century Gothic" w:cs="Arial"/>
          <w:sz w:val="22"/>
          <w:szCs w:val="22"/>
        </w:rPr>
        <w:t xml:space="preserve">changing.  They’re going away. </w:t>
      </w:r>
    </w:p>
    <w:p w14:paraId="04E87271"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On the </w:t>
      </w:r>
      <w:proofErr w:type="gramStart"/>
      <w:r w:rsidRPr="00944439">
        <w:rPr>
          <w:rFonts w:ascii="Century Gothic" w:hAnsi="Century Gothic" w:cs="Arial"/>
          <w:sz w:val="22"/>
          <w:szCs w:val="22"/>
        </w:rPr>
        <w:t>right hand</w:t>
      </w:r>
      <w:proofErr w:type="gramEnd"/>
      <w:r w:rsidRPr="00944439">
        <w:rPr>
          <w:rFonts w:ascii="Century Gothic" w:hAnsi="Century Gothic" w:cs="Arial"/>
          <w:sz w:val="22"/>
          <w:szCs w:val="22"/>
        </w:rPr>
        <w:t xml:space="preserve"> </w:t>
      </w:r>
      <w:r w:rsidR="0006158D" w:rsidRPr="00944439">
        <w:rPr>
          <w:rFonts w:ascii="Century Gothic" w:hAnsi="Century Gothic" w:cs="Arial"/>
          <w:sz w:val="22"/>
          <w:szCs w:val="22"/>
        </w:rPr>
        <w:t>side,</w:t>
      </w:r>
      <w:r w:rsidRPr="00944439">
        <w:rPr>
          <w:rFonts w:ascii="Century Gothic" w:hAnsi="Century Gothic" w:cs="Arial"/>
          <w:sz w:val="22"/>
          <w:szCs w:val="22"/>
        </w:rPr>
        <w:t xml:space="preserve"> we have the new – the new levels of performance, a new set of expectations, but it’s a little ambiguous so we’re not exactly sure what that’s going to look like.  To expect people to immediately dispense with the old and adopt the new is not an option.  People will go through the psychological reorientation of what it take</w:t>
      </w:r>
      <w:r>
        <w:rPr>
          <w:rFonts w:ascii="Century Gothic" w:hAnsi="Century Gothic" w:cs="Arial"/>
          <w:sz w:val="22"/>
          <w:szCs w:val="22"/>
        </w:rPr>
        <w:t xml:space="preserve">s for them to move to the new. </w:t>
      </w:r>
    </w:p>
    <w:p w14:paraId="647AF945"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Everyone Has Their Own Pace in Managing Change</w:t>
      </w:r>
    </w:p>
    <w:p w14:paraId="5CB9A9F3"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Everyone goes through this process at his/her own pace, in their own sequence and their own time.  Some will be very quick.  Some will be hesitant.  And that’s perfectly normal.  Change is hard on human beings because we have a natural tendency to want to control things.  When we have to give up control or we have to give up our</w:t>
      </w:r>
      <w:r>
        <w:rPr>
          <w:rFonts w:ascii="Century Gothic" w:hAnsi="Century Gothic" w:cs="Arial"/>
          <w:sz w:val="22"/>
          <w:szCs w:val="22"/>
        </w:rPr>
        <w:t xml:space="preserve"> comfort zone it’s hard to do. </w:t>
      </w:r>
    </w:p>
    <w:p w14:paraId="59B9BFF8"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People will likely go through these various stages of figuring out how to deal and adapt to the changes in front of them.  They might resist, they might have frustration.  They are asked to do things differently or tackle new assignments.  They’re sometimes stressed or confused. They don’t exactly know what their ro</w:t>
      </w:r>
      <w:r>
        <w:rPr>
          <w:rFonts w:ascii="Century Gothic" w:hAnsi="Century Gothic" w:cs="Arial"/>
          <w:sz w:val="22"/>
          <w:szCs w:val="22"/>
        </w:rPr>
        <w:t>le is.  That’s all very normal.</w:t>
      </w:r>
    </w:p>
    <w:p w14:paraId="46066E20"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They will go back and forth across the entire curve as they work through their issues, questions or concerns.   People don’t go through this curve linearly following the path.  They go back and forth, even within a given day. </w:t>
      </w:r>
    </w:p>
    <w:p w14:paraId="7FBBA414" w14:textId="77777777" w:rsidR="00944439" w:rsidRPr="00944439" w:rsidRDefault="00944439" w:rsidP="00944439">
      <w:pPr>
        <w:pStyle w:val="NormalWeb"/>
        <w:ind w:right="-540"/>
        <w:rPr>
          <w:rFonts w:ascii="Century Gothic" w:hAnsi="Century Gothic" w:cs="Arial"/>
          <w:sz w:val="22"/>
          <w:szCs w:val="22"/>
        </w:rPr>
      </w:pPr>
    </w:p>
    <w:p w14:paraId="5C928707"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lastRenderedPageBreak/>
        <w:t>The Role of a Leader in Change Management</w:t>
      </w:r>
    </w:p>
    <w:p w14:paraId="7C5309CE"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As leaders, we have to empathetically help people understand and adapt to the change, then commit to participating in the future.  This requires a conversation.  Not email, not text, and not IM – a re</w:t>
      </w:r>
      <w:r>
        <w:rPr>
          <w:rFonts w:ascii="Century Gothic" w:hAnsi="Century Gothic" w:cs="Arial"/>
          <w:sz w:val="22"/>
          <w:szCs w:val="22"/>
        </w:rPr>
        <w:t xml:space="preserve">al conversation. </w:t>
      </w:r>
    </w:p>
    <w:p w14:paraId="18AC241E"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Exposing ourselves to fear means being vulnerable.  We have to talk about what worries us, we have to talk about what it’s going to</w:t>
      </w:r>
      <w:r>
        <w:rPr>
          <w:rFonts w:ascii="Century Gothic" w:hAnsi="Century Gothic" w:cs="Arial"/>
          <w:sz w:val="22"/>
          <w:szCs w:val="22"/>
        </w:rPr>
        <w:t xml:space="preserve"> take if this is where you are.</w:t>
      </w:r>
    </w:p>
    <w:p w14:paraId="1EF2452D"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Here are some questions leaders can ask in that conversation:</w:t>
      </w:r>
    </w:p>
    <w:p w14:paraId="4F54A49E" w14:textId="77777777" w:rsidR="00944439" w:rsidRPr="00944439" w:rsidRDefault="00944439" w:rsidP="00944439">
      <w:pPr>
        <w:pStyle w:val="NormalWeb"/>
        <w:numPr>
          <w:ilvl w:val="0"/>
          <w:numId w:val="12"/>
        </w:numPr>
        <w:ind w:right="-540"/>
        <w:rPr>
          <w:rFonts w:ascii="Century Gothic" w:hAnsi="Century Gothic" w:cs="Arial"/>
          <w:sz w:val="22"/>
          <w:szCs w:val="22"/>
        </w:rPr>
      </w:pPr>
      <w:r w:rsidRPr="00944439">
        <w:rPr>
          <w:rFonts w:ascii="Century Gothic" w:hAnsi="Century Gothic" w:cs="Arial"/>
          <w:sz w:val="22"/>
          <w:szCs w:val="22"/>
        </w:rPr>
        <w:t xml:space="preserve">What concerns you? </w:t>
      </w:r>
    </w:p>
    <w:p w14:paraId="7D3C0FFF" w14:textId="77777777" w:rsidR="00944439" w:rsidRPr="00944439" w:rsidRDefault="00944439" w:rsidP="00944439">
      <w:pPr>
        <w:pStyle w:val="NormalWeb"/>
        <w:numPr>
          <w:ilvl w:val="0"/>
          <w:numId w:val="12"/>
        </w:numPr>
        <w:ind w:right="-540"/>
        <w:rPr>
          <w:rFonts w:ascii="Century Gothic" w:hAnsi="Century Gothic" w:cs="Arial"/>
          <w:sz w:val="22"/>
          <w:szCs w:val="22"/>
        </w:rPr>
      </w:pPr>
      <w:r w:rsidRPr="00944439">
        <w:rPr>
          <w:rFonts w:ascii="Century Gothic" w:hAnsi="Century Gothic" w:cs="Arial"/>
          <w:sz w:val="22"/>
          <w:szCs w:val="22"/>
        </w:rPr>
        <w:t xml:space="preserve">Where do you have angst? </w:t>
      </w:r>
    </w:p>
    <w:p w14:paraId="043E983C" w14:textId="77777777" w:rsidR="00944439" w:rsidRPr="00944439" w:rsidRDefault="00944439" w:rsidP="00944439">
      <w:pPr>
        <w:pStyle w:val="NormalWeb"/>
        <w:numPr>
          <w:ilvl w:val="0"/>
          <w:numId w:val="12"/>
        </w:numPr>
        <w:ind w:right="-540"/>
        <w:rPr>
          <w:rFonts w:ascii="Century Gothic" w:hAnsi="Century Gothic" w:cs="Arial"/>
          <w:sz w:val="22"/>
          <w:szCs w:val="22"/>
        </w:rPr>
      </w:pPr>
      <w:r w:rsidRPr="00944439">
        <w:rPr>
          <w:rFonts w:ascii="Century Gothic" w:hAnsi="Century Gothic" w:cs="Arial"/>
          <w:sz w:val="22"/>
          <w:szCs w:val="22"/>
        </w:rPr>
        <w:t xml:space="preserve">What is it going to take to get you to the positive side of change? </w:t>
      </w:r>
    </w:p>
    <w:p w14:paraId="7062ED2B" w14:textId="77777777" w:rsidR="00944439" w:rsidRPr="00944439" w:rsidRDefault="00944439" w:rsidP="00944439">
      <w:pPr>
        <w:pStyle w:val="NormalWeb"/>
        <w:numPr>
          <w:ilvl w:val="0"/>
          <w:numId w:val="12"/>
        </w:numPr>
        <w:ind w:right="-540"/>
        <w:rPr>
          <w:rFonts w:ascii="Century Gothic" w:hAnsi="Century Gothic" w:cs="Arial"/>
          <w:sz w:val="22"/>
          <w:szCs w:val="22"/>
        </w:rPr>
      </w:pPr>
      <w:r w:rsidRPr="00944439">
        <w:rPr>
          <w:rFonts w:ascii="Century Gothic" w:hAnsi="Century Gothic" w:cs="Arial"/>
          <w:sz w:val="22"/>
          <w:szCs w:val="22"/>
        </w:rPr>
        <w:t xml:space="preserve">What help do you need?  What do you need from others? </w:t>
      </w:r>
    </w:p>
    <w:p w14:paraId="1E316D61" w14:textId="77777777" w:rsidR="00944439" w:rsidRPr="00944439" w:rsidRDefault="00944439" w:rsidP="00944439">
      <w:pPr>
        <w:pStyle w:val="NormalWeb"/>
        <w:numPr>
          <w:ilvl w:val="0"/>
          <w:numId w:val="12"/>
        </w:numPr>
        <w:ind w:right="-540"/>
        <w:rPr>
          <w:rFonts w:ascii="Century Gothic" w:hAnsi="Century Gothic" w:cs="Arial"/>
          <w:sz w:val="22"/>
          <w:szCs w:val="22"/>
        </w:rPr>
      </w:pPr>
      <w:r w:rsidRPr="00944439">
        <w:rPr>
          <w:rFonts w:ascii="Century Gothic" w:hAnsi="Century Gothic" w:cs="Arial"/>
          <w:sz w:val="22"/>
          <w:szCs w:val="22"/>
        </w:rPr>
        <w:t xml:space="preserve">What will help you go through that change curve with its ambiguous, unknown future and get to the other side? </w:t>
      </w:r>
    </w:p>
    <w:p w14:paraId="693DE54C" w14:textId="77777777" w:rsidR="00944439" w:rsidRPr="00944439" w:rsidRDefault="00944439" w:rsidP="00944439">
      <w:pPr>
        <w:pStyle w:val="NormalWeb"/>
        <w:numPr>
          <w:ilvl w:val="0"/>
          <w:numId w:val="12"/>
        </w:numPr>
        <w:ind w:right="-540"/>
        <w:rPr>
          <w:rFonts w:ascii="Century Gothic" w:hAnsi="Century Gothic" w:cs="Arial"/>
          <w:sz w:val="22"/>
          <w:szCs w:val="22"/>
        </w:rPr>
      </w:pPr>
      <w:r w:rsidRPr="00944439">
        <w:rPr>
          <w:rFonts w:ascii="Century Gothic" w:hAnsi="Century Gothic" w:cs="Arial"/>
          <w:sz w:val="22"/>
          <w:szCs w:val="22"/>
        </w:rPr>
        <w:t xml:space="preserve">Sometimes we have to just let go; to let go of what’s going to happen in the future because maybe we can’t control it.  </w:t>
      </w:r>
    </w:p>
    <w:p w14:paraId="06928442"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Conversations to Have Using the Change Management and Transition Curve Model</w:t>
      </w:r>
    </w:p>
    <w:p w14:paraId="3DE87DD1"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You can use the change curve as a way to begin to talk to people about where they are and what they need because they’ll give you guidance di</w:t>
      </w:r>
      <w:r>
        <w:rPr>
          <w:rFonts w:ascii="Century Gothic" w:hAnsi="Century Gothic" w:cs="Arial"/>
          <w:sz w:val="22"/>
          <w:szCs w:val="22"/>
        </w:rPr>
        <w:t xml:space="preserve">rectly in those conversations. </w:t>
      </w:r>
    </w:p>
    <w:p w14:paraId="1B2F8A5A"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Here are five areas that oftentimes accompany change and worry people: </w:t>
      </w:r>
    </w:p>
    <w:p w14:paraId="09DB66DB" w14:textId="77777777" w:rsidR="00944439" w:rsidRPr="00944439" w:rsidRDefault="00944439" w:rsidP="0006158D">
      <w:pPr>
        <w:pStyle w:val="NormalWeb"/>
        <w:ind w:right="-540"/>
        <w:rPr>
          <w:rFonts w:ascii="Century Gothic" w:hAnsi="Century Gothic" w:cs="Arial"/>
          <w:sz w:val="22"/>
          <w:szCs w:val="22"/>
        </w:rPr>
      </w:pPr>
      <w:r w:rsidRPr="00944439">
        <w:rPr>
          <w:rFonts w:ascii="Century Gothic" w:hAnsi="Century Gothic" w:cs="Arial"/>
          <w:sz w:val="22"/>
          <w:szCs w:val="22"/>
        </w:rPr>
        <w:t>1.     Am I going to last?  Am I going to have a job?</w:t>
      </w:r>
    </w:p>
    <w:p w14:paraId="41058FF6" w14:textId="77777777" w:rsidR="00944439" w:rsidRPr="00944439" w:rsidRDefault="00944439" w:rsidP="0006158D">
      <w:pPr>
        <w:pStyle w:val="NormalWeb"/>
        <w:ind w:right="-540"/>
        <w:rPr>
          <w:rFonts w:ascii="Century Gothic" w:hAnsi="Century Gothic" w:cs="Arial"/>
          <w:sz w:val="22"/>
          <w:szCs w:val="22"/>
        </w:rPr>
      </w:pPr>
      <w:r w:rsidRPr="00944439">
        <w:rPr>
          <w:rFonts w:ascii="Century Gothic" w:hAnsi="Century Gothic" w:cs="Arial"/>
          <w:sz w:val="22"/>
          <w:szCs w:val="22"/>
        </w:rPr>
        <w:t>2.     Will I make it? (the competence issue) You’re asking me to do something new.  You’re asking me to do something that’s more strategic.  I’m kind of comfortable in the data.  I’m not really comfortable being a business partner or a trusted advisor.  I don’t even know what that looks like.  What does that mean to me?  How am I going to do that?  How am I going to do it well?  We worry about our own personal capability and ability to do what’s being asked for because it’s new and it’s still evolving.  Some people like more structure and need data.  Some people are really very good with ambiguity and possibility and they</w:t>
      </w:r>
      <w:r>
        <w:rPr>
          <w:rFonts w:ascii="Century Gothic" w:hAnsi="Century Gothic" w:cs="Arial"/>
          <w:sz w:val="22"/>
          <w:szCs w:val="22"/>
        </w:rPr>
        <w:t>’ll allow the future to unfold.</w:t>
      </w:r>
    </w:p>
    <w:p w14:paraId="0D70B73F" w14:textId="77777777" w:rsidR="00944439" w:rsidRPr="00944439" w:rsidRDefault="00944439" w:rsidP="0006158D">
      <w:pPr>
        <w:pStyle w:val="NormalWeb"/>
        <w:ind w:right="-540"/>
        <w:rPr>
          <w:rFonts w:ascii="Century Gothic" w:hAnsi="Century Gothic" w:cs="Arial"/>
          <w:sz w:val="22"/>
          <w:szCs w:val="22"/>
        </w:rPr>
      </w:pPr>
      <w:r w:rsidRPr="00944439">
        <w:rPr>
          <w:rFonts w:ascii="Century Gothic" w:hAnsi="Century Gothic" w:cs="Arial"/>
          <w:sz w:val="22"/>
          <w:szCs w:val="22"/>
        </w:rPr>
        <w:t>3.     Relationship is often an area that people worry about.  Am I going to have the same relationships with my long-term clients?  Am I going to have the same relationship internally with my team?  What’s going to c</w:t>
      </w:r>
      <w:r>
        <w:rPr>
          <w:rFonts w:ascii="Century Gothic" w:hAnsi="Century Gothic" w:cs="Arial"/>
          <w:sz w:val="22"/>
          <w:szCs w:val="22"/>
        </w:rPr>
        <w:t>hange here that might worry me?</w:t>
      </w:r>
    </w:p>
    <w:p w14:paraId="3832AE6D" w14:textId="77777777" w:rsidR="00944439" w:rsidRPr="00944439" w:rsidRDefault="00944439" w:rsidP="0006158D">
      <w:pPr>
        <w:pStyle w:val="NormalWeb"/>
        <w:ind w:right="-540"/>
        <w:rPr>
          <w:rFonts w:ascii="Century Gothic" w:hAnsi="Century Gothic" w:cs="Arial"/>
          <w:sz w:val="22"/>
          <w:szCs w:val="22"/>
        </w:rPr>
      </w:pPr>
      <w:r w:rsidRPr="00944439">
        <w:rPr>
          <w:rFonts w:ascii="Century Gothic" w:hAnsi="Century Gothic" w:cs="Arial"/>
          <w:sz w:val="22"/>
          <w:szCs w:val="22"/>
        </w:rPr>
        <w:t>4.     This is a new direction so there may be lost meaning and purpose: ‘I really liked what I did before.  I’m not sure I really like what’s coming down the pike.’ You always have choice about how you show up, what you need to do for yourself.  Change management efforts fail because people forget the human condition.</w:t>
      </w:r>
    </w:p>
    <w:p w14:paraId="0B5A4A77"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lastRenderedPageBreak/>
        <w:t>5.     The last area of concern is being in new territory, new responsibilities and boundaries.  What do I need to do myself?’  Roles and responsibilities become blurry.  I might be worried about my own competence, taking new orders, working with new peers.  The landscape changes.</w:t>
      </w:r>
    </w:p>
    <w:p w14:paraId="21E779EB"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Through all of these stages, it’s not the change itself; </w:t>
      </w:r>
      <w:proofErr w:type="gramStart"/>
      <w:r w:rsidRPr="00944439">
        <w:rPr>
          <w:rFonts w:ascii="Century Gothic" w:hAnsi="Century Gothic" w:cs="Arial"/>
          <w:sz w:val="22"/>
          <w:szCs w:val="22"/>
        </w:rPr>
        <w:t>it’s</w:t>
      </w:r>
      <w:proofErr w:type="gramEnd"/>
      <w:r w:rsidRPr="00944439">
        <w:rPr>
          <w:rFonts w:ascii="Century Gothic" w:hAnsi="Century Gothic" w:cs="Arial"/>
          <w:sz w:val="22"/>
          <w:szCs w:val="22"/>
        </w:rPr>
        <w:t xml:space="preserve"> what people feel they may lose.  And if you understand that, through questioning and building these trusting relationships, you can do a better job of helping yourself and helping</w:t>
      </w:r>
      <w:r>
        <w:rPr>
          <w:rFonts w:ascii="Century Gothic" w:hAnsi="Century Gothic" w:cs="Arial"/>
          <w:sz w:val="22"/>
          <w:szCs w:val="22"/>
        </w:rPr>
        <w:t xml:space="preserve"> others move through the curve.</w:t>
      </w:r>
    </w:p>
    <w:p w14:paraId="483CF92C"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We all have to get comfortable ourselves with how we deal with change.  When I’m going through a change – a little change or a big change – what’s going on for me?  How do I feel about it?  What’s going to make sense?  And if you start asking yourself how you’ll get to the other side of the curve then you can st</w:t>
      </w:r>
      <w:r>
        <w:rPr>
          <w:rFonts w:ascii="Century Gothic" w:hAnsi="Century Gothic" w:cs="Arial"/>
          <w:sz w:val="22"/>
          <w:szCs w:val="22"/>
        </w:rPr>
        <w:t xml:space="preserve">art to answer those questions. </w:t>
      </w:r>
    </w:p>
    <w:p w14:paraId="662FEDCA"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Another Personal Change Example</w:t>
      </w:r>
    </w:p>
    <w:p w14:paraId="57C2524C"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I was doing a change management presentation for a community college down in Southern California.  I was told I had four hours to do a workshop for 250 administrative staff and teachers.  When I arrived, the schedule changed.  They needed an extra 15 minutes to walk over to the lunch area.  Okay. I was a little frustrated, a little rigid, like what’s going to happen to my presentatio</w:t>
      </w:r>
      <w:r>
        <w:rPr>
          <w:rFonts w:ascii="Century Gothic" w:hAnsi="Century Gothic" w:cs="Arial"/>
          <w:sz w:val="22"/>
          <w:szCs w:val="22"/>
        </w:rPr>
        <w:t xml:space="preserve">n?  I cut that 15 minutes out. </w:t>
      </w:r>
    </w:p>
    <w:p w14:paraId="54DC075F"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It turns out of these 250 people in the room didn’t know each other. The next curve was to allow 250 people to introduce themselves.  In my mind this could take a long time.  I’m like </w:t>
      </w:r>
      <w:proofErr w:type="spellStart"/>
      <w:r w:rsidRPr="00944439">
        <w:rPr>
          <w:rFonts w:ascii="Century Gothic" w:hAnsi="Century Gothic" w:cs="Arial"/>
          <w:sz w:val="22"/>
          <w:szCs w:val="22"/>
        </w:rPr>
        <w:t>ahhhhhh</w:t>
      </w:r>
      <w:proofErr w:type="spellEnd"/>
      <w:r w:rsidRPr="00944439">
        <w:rPr>
          <w:rFonts w:ascii="Century Gothic" w:hAnsi="Century Gothic" w:cs="Arial"/>
          <w:sz w:val="22"/>
          <w:szCs w:val="22"/>
        </w:rPr>
        <w:t xml:space="preserve">.  But because I was talking about change and going through the change curve, I was thinking: my presentation isn’t going to be as good.  My credibility might be at stake because now we’re going to </w:t>
      </w:r>
      <w:r>
        <w:rPr>
          <w:rFonts w:ascii="Century Gothic" w:hAnsi="Century Gothic" w:cs="Arial"/>
          <w:sz w:val="22"/>
          <w:szCs w:val="22"/>
        </w:rPr>
        <w:t>take time to do this, not that.</w:t>
      </w:r>
    </w:p>
    <w:p w14:paraId="1813B895"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Acknowledging that, I responded to the audience with “we’re going to meet everybody and that is a wonderful thing.  Here’s the tradeoff.  We’re going to trade some things in the presentation and I hope you’re okay wit</w:t>
      </w:r>
      <w:r>
        <w:rPr>
          <w:rFonts w:ascii="Century Gothic" w:hAnsi="Century Gothic" w:cs="Arial"/>
          <w:sz w:val="22"/>
          <w:szCs w:val="22"/>
        </w:rPr>
        <w:t xml:space="preserve">h that.”  It was fine. </w:t>
      </w:r>
    </w:p>
    <w:p w14:paraId="479CE347"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Letting go of the future, letting go of what was happening is the best advice I can give you. Trusting that the outcome </w:t>
      </w:r>
      <w:r>
        <w:rPr>
          <w:rFonts w:ascii="Century Gothic" w:hAnsi="Century Gothic" w:cs="Arial"/>
          <w:sz w:val="22"/>
          <w:szCs w:val="22"/>
        </w:rPr>
        <w:t>will be fine is really the key.</w:t>
      </w:r>
    </w:p>
    <w:p w14:paraId="68C7E8A4"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We all get to choose.  Do I want to be Zen like?  Do I feel calm?  Do I have resiliency?  Do I feel good?  Do I feel confident?  That’s one way to operate.  You can also get angry, stressed, upset – that’s another way to operate depending on how you view change. It’s all about choice and how </w:t>
      </w:r>
      <w:r>
        <w:rPr>
          <w:rFonts w:ascii="Century Gothic" w:hAnsi="Century Gothic" w:cs="Arial"/>
          <w:sz w:val="22"/>
          <w:szCs w:val="22"/>
        </w:rPr>
        <w:t xml:space="preserve">we choose to deal with change. </w:t>
      </w:r>
    </w:p>
    <w:p w14:paraId="5834D137"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The question for you is what’s most important for you?  We’re each unique.  Ask yourself: what do I need?  Get your needs met.  Ask for what you need.</w:t>
      </w:r>
    </w:p>
    <w:p w14:paraId="7D4B0B8F" w14:textId="77777777" w:rsidR="00944439" w:rsidRPr="00944439" w:rsidRDefault="00944439" w:rsidP="00944439">
      <w:pPr>
        <w:pStyle w:val="NormalWeb"/>
        <w:ind w:right="-540"/>
        <w:rPr>
          <w:rFonts w:ascii="Century Gothic" w:hAnsi="Century Gothic" w:cs="Arial"/>
          <w:sz w:val="22"/>
          <w:szCs w:val="22"/>
        </w:rPr>
      </w:pPr>
    </w:p>
    <w:p w14:paraId="43077252"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Leadership and Change Management</w:t>
      </w:r>
    </w:p>
    <w:p w14:paraId="0FB999EB"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lastRenderedPageBreak/>
        <w:t xml:space="preserve">Several years ago there was an article written in HBR (Harvard Business Review) about what oftentimes happens with senior leaders as they move up the chain - they forget what it’s like to learn something new because they’ve got a lot of people doing things </w:t>
      </w:r>
      <w:r>
        <w:rPr>
          <w:rFonts w:ascii="Century Gothic" w:hAnsi="Century Gothic" w:cs="Arial"/>
          <w:sz w:val="22"/>
          <w:szCs w:val="22"/>
        </w:rPr>
        <w:t>for them.</w:t>
      </w:r>
    </w:p>
    <w:p w14:paraId="5E5295F3"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Sometimes you just need to share with your leadership team that you personally ALSO have to learn something new and you don’t know what that is yet.  Sometimes as people rise the ranks of leadership they forget about those on the front line having to deal with change, that it’s hard and it takes s</w:t>
      </w:r>
      <w:r>
        <w:rPr>
          <w:rFonts w:ascii="Century Gothic" w:hAnsi="Century Gothic" w:cs="Arial"/>
          <w:sz w:val="22"/>
          <w:szCs w:val="22"/>
        </w:rPr>
        <w:t xml:space="preserve">ome learning about new things. </w:t>
      </w:r>
    </w:p>
    <w:p w14:paraId="214F735B" w14:textId="77777777" w:rsidR="00944439" w:rsidRPr="00944439" w:rsidRDefault="00944439" w:rsidP="00944439">
      <w:pPr>
        <w:pStyle w:val="NormalWeb"/>
        <w:ind w:right="-540"/>
        <w:rPr>
          <w:rFonts w:ascii="Century Gothic" w:hAnsi="Century Gothic" w:cs="Arial"/>
          <w:sz w:val="22"/>
          <w:szCs w:val="22"/>
        </w:rPr>
      </w:pPr>
      <w:r w:rsidRPr="00944439">
        <w:rPr>
          <w:rFonts w:ascii="Century Gothic" w:hAnsi="Century Gothic" w:cs="Arial"/>
          <w:sz w:val="22"/>
          <w:szCs w:val="22"/>
        </w:rPr>
        <w:t xml:space="preserve">If I broke my right hand I’d have to learn how to write with my left hand.  If you get a new technology device or a new iPad you need to learn it all over again and that takes time.  We need to slow ourselves down to take the time to </w:t>
      </w:r>
      <w:r>
        <w:rPr>
          <w:rFonts w:ascii="Century Gothic" w:hAnsi="Century Gothic" w:cs="Arial"/>
          <w:sz w:val="22"/>
          <w:szCs w:val="22"/>
        </w:rPr>
        <w:t>learn and to be okay with that.</w:t>
      </w:r>
    </w:p>
    <w:p w14:paraId="00092901" w14:textId="77777777" w:rsidR="00944439" w:rsidRPr="00944439" w:rsidRDefault="00944439" w:rsidP="00944439">
      <w:pPr>
        <w:pStyle w:val="NormalWeb"/>
        <w:ind w:right="-540"/>
        <w:rPr>
          <w:rFonts w:ascii="Century Gothic" w:hAnsi="Century Gothic" w:cs="Arial"/>
          <w:b/>
          <w:sz w:val="22"/>
          <w:szCs w:val="22"/>
        </w:rPr>
      </w:pPr>
      <w:r w:rsidRPr="00944439">
        <w:rPr>
          <w:rFonts w:ascii="Century Gothic" w:hAnsi="Century Gothic" w:cs="Arial"/>
          <w:b/>
          <w:sz w:val="22"/>
          <w:szCs w:val="22"/>
        </w:rPr>
        <w:t>A Change Management Exercise for You</w:t>
      </w:r>
    </w:p>
    <w:p w14:paraId="7A76AEA7" w14:textId="77777777" w:rsidR="00944439" w:rsidRPr="0006158D" w:rsidRDefault="00944439" w:rsidP="00944439">
      <w:pPr>
        <w:pStyle w:val="NormalWeb"/>
        <w:ind w:right="-540"/>
        <w:rPr>
          <w:rFonts w:ascii="Century Gothic" w:hAnsi="Century Gothic" w:cs="Arial"/>
          <w:color w:val="000000" w:themeColor="text1"/>
          <w:sz w:val="22"/>
          <w:szCs w:val="22"/>
        </w:rPr>
      </w:pPr>
      <w:r w:rsidRPr="00944439">
        <w:rPr>
          <w:rFonts w:ascii="Century Gothic" w:hAnsi="Century Gothic" w:cs="Arial"/>
          <w:sz w:val="22"/>
          <w:szCs w:val="22"/>
        </w:rPr>
        <w:t>I’ll leave you with an exercise.  Find a friend or co-worker to partner with for just a short conversation.  Or write your answer on your favorite media.  Ask yourself where you are on the change curve right now in a project or process at work or at home.  What would help you move up the curve?</w:t>
      </w:r>
    </w:p>
    <w:p w14:paraId="36172BB7" w14:textId="77777777" w:rsidR="00944439" w:rsidRPr="0006158D" w:rsidRDefault="00944439" w:rsidP="00944439">
      <w:pPr>
        <w:pStyle w:val="NormalWeb"/>
        <w:ind w:right="-540"/>
        <w:rPr>
          <w:rFonts w:ascii="Century Gothic" w:hAnsi="Century Gothic" w:cs="Arial"/>
          <w:color w:val="000000" w:themeColor="text1"/>
          <w:sz w:val="22"/>
          <w:szCs w:val="22"/>
        </w:rPr>
      </w:pPr>
      <w:r w:rsidRPr="0006158D">
        <w:rPr>
          <w:rFonts w:ascii="Century Gothic" w:hAnsi="Century Gothic" w:cs="Arial"/>
          <w:color w:val="000000" w:themeColor="text1"/>
          <w:sz w:val="22"/>
          <w:szCs w:val="22"/>
        </w:rPr>
        <w:t>Source: http://www.thepirasgroup.com/blog/change-management-putting-the-change-and-transition-curve-model-into-action</w:t>
      </w:r>
    </w:p>
    <w:p w14:paraId="31F4D416" w14:textId="77777777" w:rsidR="00C11092" w:rsidRPr="001916BC" w:rsidRDefault="00C11092" w:rsidP="001916BC">
      <w:pPr>
        <w:jc w:val="center"/>
        <w:rPr>
          <w:rFonts w:ascii="Century Gothic" w:eastAsia="Times New Roman" w:hAnsi="Century Gothic" w:cs="Arial"/>
          <w:lang w:val="en-US"/>
        </w:rPr>
      </w:pPr>
      <w:r w:rsidRPr="0006158D">
        <w:rPr>
          <w:rFonts w:ascii="Century Gothic" w:hAnsi="Century Gothic" w:cs="Arial"/>
          <w:color w:val="000000" w:themeColor="text1"/>
        </w:rPr>
        <w:br w:type="page"/>
      </w:r>
      <w:r>
        <w:rPr>
          <w:rFonts w:ascii="Century Gothic" w:hAnsi="Century Gothic" w:cs="Arial"/>
          <w:color w:val="76923C" w:themeColor="accent3" w:themeShade="BF"/>
          <w:sz w:val="32"/>
          <w:szCs w:val="32"/>
        </w:rPr>
        <w:lastRenderedPageBreak/>
        <w:t>Positive Intelligence</w:t>
      </w:r>
    </w:p>
    <w:p w14:paraId="18792A35" w14:textId="77777777" w:rsidR="00C11092" w:rsidRPr="001916BC" w:rsidRDefault="00C11092" w:rsidP="00C11092">
      <w:pPr>
        <w:ind w:right="-540"/>
        <w:rPr>
          <w:rFonts w:ascii="Century Gothic" w:hAnsi="Century Gothic" w:cs="Arial"/>
          <w:color w:val="000000" w:themeColor="text1"/>
          <w:sz w:val="18"/>
          <w:szCs w:val="18"/>
        </w:rPr>
      </w:pPr>
      <w:r w:rsidRPr="001916BC">
        <w:rPr>
          <w:rFonts w:ascii="Century Gothic" w:hAnsi="Century Gothic" w:cs="Arial"/>
          <w:i/>
          <w:color w:val="000000" w:themeColor="text1"/>
          <w:sz w:val="18"/>
          <w:szCs w:val="18"/>
        </w:rPr>
        <w:t>Add-on Reading for Facilitator - this excerpt on Positive Intelligence would be useful when doing training in workplaces where the workplace culture is negative or the team has “change fatigue”. There is a business case for building morale and evidence that happy makes productive</w:t>
      </w:r>
      <w:r w:rsidRPr="001916BC">
        <w:rPr>
          <w:rFonts w:ascii="Century Gothic" w:hAnsi="Century Gothic" w:cs="Arial"/>
          <w:color w:val="000000" w:themeColor="text1"/>
          <w:sz w:val="18"/>
          <w:szCs w:val="18"/>
        </w:rPr>
        <w:t xml:space="preserve">. </w:t>
      </w:r>
    </w:p>
    <w:p w14:paraId="7B550167" w14:textId="77777777" w:rsidR="00C11092" w:rsidRPr="00C11092" w:rsidRDefault="00C11092" w:rsidP="00C11092">
      <w:pPr>
        <w:ind w:right="-540"/>
        <w:rPr>
          <w:rFonts w:ascii="Century Gothic" w:hAnsi="Century Gothic" w:cs="Arial"/>
          <w:b/>
          <w:color w:val="000000" w:themeColor="text1"/>
        </w:rPr>
      </w:pPr>
      <w:r>
        <w:rPr>
          <w:rFonts w:ascii="Century Gothic" w:hAnsi="Century Gothic" w:cs="Arial"/>
          <w:b/>
          <w:color w:val="000000" w:themeColor="text1"/>
        </w:rPr>
        <w:t>Positive Intelligence</w:t>
      </w:r>
    </w:p>
    <w:p w14:paraId="0723B792" w14:textId="77777777" w:rsidR="00C11092" w:rsidRPr="00C11092" w:rsidRDefault="00C11092" w:rsidP="00C11092">
      <w:pPr>
        <w:pStyle w:val="NormalWeb"/>
        <w:ind w:right="-540"/>
        <w:rPr>
          <w:rFonts w:ascii="Century Gothic" w:hAnsi="Century Gothic" w:cs="Arial"/>
          <w:color w:val="000000" w:themeColor="text1"/>
          <w:sz w:val="22"/>
          <w:szCs w:val="22"/>
        </w:rPr>
      </w:pPr>
      <w:r w:rsidRPr="00C11092">
        <w:rPr>
          <w:rStyle w:val="paragraph"/>
          <w:rFonts w:ascii="Century Gothic" w:hAnsi="Century Gothic" w:cs="Arial"/>
          <w:color w:val="000000" w:themeColor="text1"/>
          <w:sz w:val="22"/>
          <w:szCs w:val="22"/>
        </w:rPr>
        <w:t>In July 2010 Burt’s Bees, a personal-care products company, was undergoing enormous change as it began a global expansion into 19 new countries. In this kind of high-pressure situation, many leaders pester their deputies with frequent meetings or flood their in-boxes with urgent demands. In doing so, managers jack up everyone’s anxiety level, which activates the portion of the brain that processes threats—the amygdala—and steals resources from the prefrontal cortex, which is responsible for effective problem solving.</w:t>
      </w:r>
      <w:r w:rsidRPr="00C11092">
        <w:rPr>
          <w:rFonts w:ascii="Century Gothic" w:hAnsi="Century Gothic" w:cs="Arial"/>
          <w:color w:val="000000" w:themeColor="text1"/>
          <w:sz w:val="22"/>
          <w:szCs w:val="22"/>
        </w:rPr>
        <w:t xml:space="preserve"> </w:t>
      </w:r>
    </w:p>
    <w:p w14:paraId="004605EE" w14:textId="77777777" w:rsidR="00C11092" w:rsidRPr="00C11092" w:rsidRDefault="001916BC" w:rsidP="00C11092">
      <w:pPr>
        <w:pStyle w:val="NormalWeb"/>
        <w:ind w:right="-540"/>
        <w:rPr>
          <w:rFonts w:ascii="Century Gothic" w:hAnsi="Century Gothic" w:cs="Arial"/>
          <w:color w:val="000000" w:themeColor="text1"/>
          <w:sz w:val="22"/>
          <w:szCs w:val="22"/>
        </w:rPr>
      </w:pPr>
      <w:r>
        <w:rPr>
          <w:rStyle w:val="paragraph"/>
          <w:rFonts w:ascii="Century Gothic" w:hAnsi="Century Gothic" w:cs="Arial"/>
          <w:color w:val="000000" w:themeColor="text1"/>
          <w:sz w:val="22"/>
          <w:szCs w:val="22"/>
        </w:rPr>
        <w:t>Burt’s Bees’</w:t>
      </w:r>
      <w:r w:rsidR="00C11092" w:rsidRPr="00C11092">
        <w:rPr>
          <w:rStyle w:val="paragraph"/>
          <w:rFonts w:ascii="Century Gothic" w:hAnsi="Century Gothic" w:cs="Arial"/>
          <w:color w:val="000000" w:themeColor="text1"/>
          <w:sz w:val="22"/>
          <w:szCs w:val="22"/>
        </w:rPr>
        <w:t xml:space="preserve"> then-CEO, John Replogle, took a different tack. Each day, he’d send out an e-mail praising a team member for work related to the global rollout. He’d interrupt his own presentations on the launch to remind his managers to talk with their teams about the company’s values. He asked me to facilitate a three-hour session with employees on happiness in the midst of the expansion effort. As one member of the senior team told me a year later, Replogle’s emphasis on fostering positive leadership kept his managers engaged and cohesive as they successfully made the transition to a global company.</w:t>
      </w:r>
      <w:r w:rsidR="00C11092" w:rsidRPr="00C11092">
        <w:rPr>
          <w:rFonts w:ascii="Century Gothic" w:hAnsi="Century Gothic" w:cs="Arial"/>
          <w:color w:val="000000" w:themeColor="text1"/>
          <w:sz w:val="22"/>
          <w:szCs w:val="22"/>
        </w:rPr>
        <w:t xml:space="preserve"> </w:t>
      </w:r>
    </w:p>
    <w:p w14:paraId="195E1D2E" w14:textId="77777777" w:rsidR="00C11092" w:rsidRPr="00C11092" w:rsidRDefault="00C11092" w:rsidP="00C11092">
      <w:pPr>
        <w:pStyle w:val="NormalWeb"/>
        <w:ind w:right="-540"/>
        <w:rPr>
          <w:rFonts w:ascii="Century Gothic" w:hAnsi="Century Gothic" w:cs="Arial"/>
          <w:color w:val="000000" w:themeColor="text1"/>
          <w:sz w:val="22"/>
          <w:szCs w:val="22"/>
        </w:rPr>
      </w:pPr>
      <w:r w:rsidRPr="00C11092">
        <w:rPr>
          <w:rStyle w:val="paragraph"/>
          <w:rFonts w:ascii="Century Gothic" w:hAnsi="Century Gothic" w:cs="Arial"/>
          <w:color w:val="000000" w:themeColor="text1"/>
          <w:sz w:val="22"/>
          <w:szCs w:val="22"/>
        </w:rPr>
        <w:t>That outcome shouldn’t surprise us. Research shows that when people work with a positive mind-set, performance on nearly every level—productivity, creativity, engagement—improves. Yet happiness is perhaps the most misunderstood driver of performance. For one, most people believe that success precedes happiness. “Once I get a promotion, I’ll be happy,” they think. Or, “Once I hit my sales target, I’ll feel great.” But because success is a moving target—as soon as you hit your target, you raise it again—the happiness that results from success is fleeting.</w:t>
      </w:r>
      <w:r w:rsidRPr="00C11092">
        <w:rPr>
          <w:rFonts w:ascii="Century Gothic" w:hAnsi="Century Gothic" w:cs="Arial"/>
          <w:color w:val="000000" w:themeColor="text1"/>
          <w:sz w:val="22"/>
          <w:szCs w:val="22"/>
        </w:rPr>
        <w:t xml:space="preserve"> </w:t>
      </w:r>
    </w:p>
    <w:p w14:paraId="4A923D83" w14:textId="77777777" w:rsidR="00C11092" w:rsidRPr="00C11092" w:rsidRDefault="00C11092" w:rsidP="00C11092">
      <w:pPr>
        <w:pStyle w:val="NormalWeb"/>
        <w:ind w:right="-540"/>
        <w:rPr>
          <w:rFonts w:ascii="Century Gothic" w:hAnsi="Century Gothic" w:cs="Arial"/>
          <w:color w:val="000000" w:themeColor="text1"/>
          <w:sz w:val="22"/>
          <w:szCs w:val="22"/>
        </w:rPr>
      </w:pPr>
      <w:r w:rsidRPr="00C11092">
        <w:rPr>
          <w:rStyle w:val="paragraph"/>
          <w:rFonts w:ascii="Century Gothic" w:hAnsi="Century Gothic" w:cs="Arial"/>
          <w:color w:val="000000" w:themeColor="text1"/>
          <w:sz w:val="22"/>
          <w:szCs w:val="22"/>
        </w:rPr>
        <w:t>In fact, it works the other way around: People who cultivate a positive mind-set perform better in the face of challenge. I call this the “happiness advantage”—every business outcome shows improvement when the brain is positive. I’ve observed this effect in my role as a researcher and lecturer in 48 countries on the connection between employee happiness and success. And I’m not alone: In a meta-analysis of 225 academic studies, researchers Sonja Lyubomirsky, Laura King, and Ed Diener found strong evidence of directional causality between life satisfaction and successful business outcomes.</w:t>
      </w:r>
      <w:r w:rsidRPr="00C11092">
        <w:rPr>
          <w:rFonts w:ascii="Century Gothic" w:hAnsi="Century Gothic" w:cs="Arial"/>
          <w:color w:val="000000" w:themeColor="text1"/>
          <w:sz w:val="22"/>
          <w:szCs w:val="22"/>
        </w:rPr>
        <w:t xml:space="preserve"> </w:t>
      </w:r>
    </w:p>
    <w:p w14:paraId="674E9D97" w14:textId="77777777" w:rsidR="001916BC" w:rsidRDefault="00C11092" w:rsidP="001916BC">
      <w:pPr>
        <w:pStyle w:val="NormalWeb"/>
        <w:ind w:right="-540"/>
        <w:rPr>
          <w:rFonts w:ascii="Century Gothic" w:hAnsi="Century Gothic" w:cs="Arial"/>
          <w:color w:val="000000" w:themeColor="text1"/>
          <w:sz w:val="22"/>
          <w:szCs w:val="22"/>
        </w:rPr>
      </w:pPr>
      <w:r w:rsidRPr="00C11092">
        <w:rPr>
          <w:rStyle w:val="paragraph"/>
          <w:rFonts w:ascii="Century Gothic" w:hAnsi="Century Gothic" w:cs="Arial"/>
          <w:color w:val="000000" w:themeColor="text1"/>
          <w:sz w:val="22"/>
          <w:szCs w:val="22"/>
        </w:rPr>
        <w:t>Another common misconception is that our genetics, our environment, or a combination of the two determines how happy we are. To be sure, both factors have an impact. But one’s general sense of well-being is surprisingly malleable. The habits you cultivate, the way you interact with coworkers, how you think about stress—all these can be managed to increase your happiness and your chances of success.</w:t>
      </w:r>
      <w:r w:rsidR="001916BC">
        <w:rPr>
          <w:rFonts w:ascii="Century Gothic" w:hAnsi="Century Gothic" w:cs="Arial"/>
          <w:color w:val="000000" w:themeColor="text1"/>
          <w:sz w:val="22"/>
          <w:szCs w:val="22"/>
        </w:rPr>
        <w:t xml:space="preserve"> </w:t>
      </w:r>
    </w:p>
    <w:p w14:paraId="4E009574" w14:textId="77777777" w:rsidR="001916BC" w:rsidRDefault="001916BC" w:rsidP="001916BC">
      <w:pPr>
        <w:pStyle w:val="NormalWeb"/>
        <w:ind w:right="-540"/>
        <w:rPr>
          <w:rFonts w:ascii="Century Gothic" w:hAnsi="Century Gothic" w:cs="Arial"/>
          <w:color w:val="000000" w:themeColor="text1"/>
          <w:sz w:val="22"/>
          <w:szCs w:val="22"/>
        </w:rPr>
      </w:pPr>
    </w:p>
    <w:p w14:paraId="077256B0" w14:textId="77777777" w:rsidR="00C11092" w:rsidRPr="001916BC" w:rsidRDefault="00C11092" w:rsidP="001916BC">
      <w:pPr>
        <w:pStyle w:val="NormalWeb"/>
        <w:ind w:right="-540"/>
        <w:rPr>
          <w:rFonts w:ascii="Century Gothic" w:hAnsi="Century Gothic" w:cs="Arial"/>
          <w:color w:val="000000" w:themeColor="text1"/>
          <w:sz w:val="22"/>
          <w:szCs w:val="22"/>
        </w:rPr>
      </w:pPr>
      <w:r w:rsidRPr="001916BC">
        <w:rPr>
          <w:rStyle w:val="ahead"/>
          <w:rFonts w:ascii="Century Gothic" w:hAnsi="Century Gothic" w:cs="Arial"/>
          <w:b/>
          <w:color w:val="000000" w:themeColor="text1"/>
          <w:sz w:val="22"/>
          <w:szCs w:val="22"/>
        </w:rPr>
        <w:lastRenderedPageBreak/>
        <w:t>Develop New Habits</w:t>
      </w:r>
    </w:p>
    <w:p w14:paraId="487465B8" w14:textId="77777777" w:rsidR="00C11092" w:rsidRPr="00C11092" w:rsidRDefault="00C11092" w:rsidP="00C11092">
      <w:pPr>
        <w:pStyle w:val="NormalWeb"/>
        <w:ind w:right="-540"/>
        <w:rPr>
          <w:rFonts w:ascii="Century Gothic" w:hAnsi="Century Gothic" w:cs="Arial"/>
          <w:color w:val="000000" w:themeColor="text1"/>
          <w:sz w:val="22"/>
          <w:szCs w:val="22"/>
        </w:rPr>
      </w:pPr>
      <w:r w:rsidRPr="00C11092">
        <w:rPr>
          <w:rStyle w:val="paragraph"/>
          <w:rFonts w:ascii="Century Gothic" w:hAnsi="Century Gothic" w:cs="Arial"/>
          <w:color w:val="000000" w:themeColor="text1"/>
          <w:sz w:val="22"/>
          <w:szCs w:val="22"/>
        </w:rPr>
        <w:t>Training your brain to be positive is not so different from training your muscles at the gym. Recent research on neuroplasticity—the ability of the brain to change even in adulthood—reveals that as you develop new habits, you rewire the brain.</w:t>
      </w:r>
      <w:r w:rsidR="001916BC">
        <w:rPr>
          <w:rFonts w:ascii="Century Gothic" w:hAnsi="Century Gothic" w:cs="Arial"/>
          <w:color w:val="000000" w:themeColor="text1"/>
          <w:sz w:val="22"/>
          <w:szCs w:val="22"/>
        </w:rPr>
        <w:t xml:space="preserve"> </w:t>
      </w:r>
      <w:r w:rsidRPr="00C11092">
        <w:rPr>
          <w:rStyle w:val="paragraph"/>
          <w:rFonts w:ascii="Century Gothic" w:hAnsi="Century Gothic" w:cs="Arial"/>
          <w:color w:val="000000" w:themeColor="text1"/>
          <w:sz w:val="22"/>
          <w:szCs w:val="22"/>
        </w:rPr>
        <w:t>Engaging in one brief positive exercise every day for as little as three weeks can have a lasting impact, my research suggests. For instance, in December 2008, just before the worst tax season in decades, I worked with tax managers at KPMG in New York and New Jersey to see if I could help them become happier. (I am an optimistic person, clearly.) I asked them to choose one of five activities that correlate with positive change:</w:t>
      </w:r>
      <w:r w:rsidRPr="00C11092">
        <w:rPr>
          <w:rFonts w:ascii="Century Gothic" w:hAnsi="Century Gothic" w:cs="Arial"/>
          <w:color w:val="000000" w:themeColor="text1"/>
          <w:sz w:val="22"/>
          <w:szCs w:val="22"/>
        </w:rPr>
        <w:t xml:space="preserve"> </w:t>
      </w:r>
    </w:p>
    <w:p w14:paraId="346F1E22" w14:textId="77777777" w:rsidR="00C11092" w:rsidRPr="00C11092" w:rsidRDefault="00C11092" w:rsidP="0006158D">
      <w:pPr>
        <w:numPr>
          <w:ilvl w:val="0"/>
          <w:numId w:val="7"/>
        </w:numPr>
        <w:tabs>
          <w:tab w:val="clear" w:pos="720"/>
          <w:tab w:val="num" w:pos="360"/>
        </w:tabs>
        <w:spacing w:before="100" w:beforeAutospacing="1" w:after="100" w:afterAutospacing="1" w:line="240" w:lineRule="auto"/>
        <w:ind w:left="360" w:right="-540"/>
        <w:rPr>
          <w:rFonts w:ascii="Century Gothic" w:hAnsi="Century Gothic" w:cs="Arial"/>
          <w:color w:val="000000" w:themeColor="text1"/>
        </w:rPr>
      </w:pPr>
      <w:r w:rsidRPr="00C11092">
        <w:rPr>
          <w:rFonts w:ascii="Century Gothic" w:hAnsi="Century Gothic" w:cs="Arial"/>
          <w:color w:val="000000" w:themeColor="text1"/>
        </w:rPr>
        <w:t>Jot down three things they were grateful for.</w:t>
      </w:r>
    </w:p>
    <w:p w14:paraId="25E3D379" w14:textId="77777777" w:rsidR="00C11092" w:rsidRPr="00C11092" w:rsidRDefault="00C11092" w:rsidP="0006158D">
      <w:pPr>
        <w:numPr>
          <w:ilvl w:val="0"/>
          <w:numId w:val="8"/>
        </w:numPr>
        <w:tabs>
          <w:tab w:val="clear" w:pos="720"/>
          <w:tab w:val="num" w:pos="360"/>
        </w:tabs>
        <w:spacing w:before="100" w:beforeAutospacing="1" w:after="100" w:afterAutospacing="1" w:line="240" w:lineRule="auto"/>
        <w:ind w:left="360" w:right="-540"/>
        <w:rPr>
          <w:rFonts w:ascii="Century Gothic" w:hAnsi="Century Gothic" w:cs="Arial"/>
          <w:color w:val="000000" w:themeColor="text1"/>
        </w:rPr>
      </w:pPr>
      <w:r w:rsidRPr="00C11092">
        <w:rPr>
          <w:rFonts w:ascii="Century Gothic" w:hAnsi="Century Gothic" w:cs="Arial"/>
          <w:color w:val="000000" w:themeColor="text1"/>
        </w:rPr>
        <w:t>Write a positive message to someone in their social support network.</w:t>
      </w:r>
    </w:p>
    <w:p w14:paraId="3034899F" w14:textId="77777777" w:rsidR="00C11092" w:rsidRPr="00C11092" w:rsidRDefault="00C11092" w:rsidP="0006158D">
      <w:pPr>
        <w:numPr>
          <w:ilvl w:val="0"/>
          <w:numId w:val="9"/>
        </w:numPr>
        <w:tabs>
          <w:tab w:val="clear" w:pos="720"/>
          <w:tab w:val="num" w:pos="360"/>
        </w:tabs>
        <w:spacing w:before="100" w:beforeAutospacing="1" w:after="100" w:afterAutospacing="1" w:line="240" w:lineRule="auto"/>
        <w:ind w:left="360" w:right="-540"/>
        <w:rPr>
          <w:rFonts w:ascii="Century Gothic" w:hAnsi="Century Gothic" w:cs="Arial"/>
          <w:color w:val="000000" w:themeColor="text1"/>
        </w:rPr>
      </w:pPr>
      <w:r w:rsidRPr="00C11092">
        <w:rPr>
          <w:rFonts w:ascii="Century Gothic" w:hAnsi="Century Gothic" w:cs="Arial"/>
          <w:color w:val="000000" w:themeColor="text1"/>
        </w:rPr>
        <w:t>Meditate at their desk for two minutes.</w:t>
      </w:r>
    </w:p>
    <w:p w14:paraId="6A90693C" w14:textId="77777777" w:rsidR="00C11092" w:rsidRPr="00C11092" w:rsidRDefault="00C11092" w:rsidP="0006158D">
      <w:pPr>
        <w:numPr>
          <w:ilvl w:val="0"/>
          <w:numId w:val="10"/>
        </w:numPr>
        <w:tabs>
          <w:tab w:val="clear" w:pos="720"/>
          <w:tab w:val="num" w:pos="360"/>
        </w:tabs>
        <w:spacing w:before="100" w:beforeAutospacing="1" w:after="100" w:afterAutospacing="1" w:line="240" w:lineRule="auto"/>
        <w:ind w:left="360" w:right="-540"/>
        <w:rPr>
          <w:rFonts w:ascii="Century Gothic" w:hAnsi="Century Gothic" w:cs="Arial"/>
          <w:color w:val="000000" w:themeColor="text1"/>
        </w:rPr>
      </w:pPr>
      <w:r w:rsidRPr="00C11092">
        <w:rPr>
          <w:rFonts w:ascii="Century Gothic" w:hAnsi="Century Gothic" w:cs="Arial"/>
          <w:color w:val="000000" w:themeColor="text1"/>
        </w:rPr>
        <w:t>Exercise for 10 minutes.</w:t>
      </w:r>
    </w:p>
    <w:p w14:paraId="4121FFC8" w14:textId="77777777" w:rsidR="00C11092" w:rsidRPr="00C11092" w:rsidRDefault="00C11092" w:rsidP="0006158D">
      <w:pPr>
        <w:numPr>
          <w:ilvl w:val="0"/>
          <w:numId w:val="11"/>
        </w:numPr>
        <w:tabs>
          <w:tab w:val="clear" w:pos="720"/>
          <w:tab w:val="num" w:pos="360"/>
        </w:tabs>
        <w:spacing w:before="100" w:beforeAutospacing="1" w:after="100" w:afterAutospacing="1" w:line="240" w:lineRule="auto"/>
        <w:ind w:left="360" w:right="-540"/>
        <w:rPr>
          <w:rFonts w:ascii="Century Gothic" w:hAnsi="Century Gothic" w:cs="Arial"/>
          <w:color w:val="000000" w:themeColor="text1"/>
        </w:rPr>
      </w:pPr>
      <w:r w:rsidRPr="00C11092">
        <w:rPr>
          <w:rFonts w:ascii="Century Gothic" w:hAnsi="Century Gothic" w:cs="Arial"/>
          <w:color w:val="000000" w:themeColor="text1"/>
        </w:rPr>
        <w:t>Take two minutes to describe in a journal the most meaningful experience of the past 24 hours.</w:t>
      </w:r>
    </w:p>
    <w:p w14:paraId="505E8574" w14:textId="77777777" w:rsidR="00C11092" w:rsidRPr="00C11092" w:rsidRDefault="00C11092" w:rsidP="00C11092">
      <w:pPr>
        <w:pStyle w:val="NormalWeb"/>
        <w:ind w:right="-540"/>
        <w:rPr>
          <w:rFonts w:ascii="Century Gothic" w:hAnsi="Century Gothic" w:cs="Arial"/>
          <w:color w:val="000000" w:themeColor="text1"/>
          <w:sz w:val="22"/>
          <w:szCs w:val="22"/>
        </w:rPr>
      </w:pPr>
      <w:r w:rsidRPr="00C11092">
        <w:rPr>
          <w:rStyle w:val="paragraph"/>
          <w:rFonts w:ascii="Century Gothic" w:hAnsi="Century Gothic" w:cs="Arial"/>
          <w:color w:val="000000" w:themeColor="text1"/>
          <w:sz w:val="22"/>
          <w:szCs w:val="22"/>
        </w:rPr>
        <w:t xml:space="preserve">The participants performed their activity every day for three weeks. Several days after the training concluded, we evaluated both the participants and a control group to determine their general sense of well-being. How engaged were they? Were they depressed? On every metric, the experimental group’s scores were significantly higher than the control </w:t>
      </w:r>
      <w:proofErr w:type="spellStart"/>
      <w:r w:rsidRPr="00C11092">
        <w:rPr>
          <w:rStyle w:val="paragraph"/>
          <w:rFonts w:ascii="Century Gothic" w:hAnsi="Century Gothic" w:cs="Arial"/>
          <w:color w:val="000000" w:themeColor="text1"/>
          <w:sz w:val="22"/>
          <w:szCs w:val="22"/>
        </w:rPr>
        <w:t>group’s</w:t>
      </w:r>
      <w:proofErr w:type="spellEnd"/>
      <w:r w:rsidRPr="00C11092">
        <w:rPr>
          <w:rStyle w:val="paragraph"/>
          <w:rFonts w:ascii="Century Gothic" w:hAnsi="Century Gothic" w:cs="Arial"/>
          <w:color w:val="000000" w:themeColor="text1"/>
          <w:sz w:val="22"/>
          <w:szCs w:val="22"/>
        </w:rPr>
        <w:t xml:space="preserve">. When we tested both groups again, four months later, the experimental group still showed significantly higher scores in optimism and life satisfaction. In fact, participants’ mean score on the life satisfaction scale—a metric widely accepted to be one of the greatest predictors of productivity and happiness at work—moved from 22.96 on a 35-point scale before the training to 27.23 four months later, a significant increase. Just one quick exercise a day kept these tax managers happier for months after the training program had ended. Happiness had become habitual. (See the sidebar “Happiness and the Bottom Line.”) </w:t>
      </w:r>
    </w:p>
    <w:p w14:paraId="55329F43" w14:textId="77777777" w:rsidR="00C11092" w:rsidRPr="001916BC" w:rsidRDefault="00C11092" w:rsidP="00C11092">
      <w:pPr>
        <w:ind w:right="-540"/>
        <w:rPr>
          <w:rFonts w:ascii="Century Gothic" w:hAnsi="Century Gothic" w:cs="Arial"/>
          <w:b/>
          <w:color w:val="000000" w:themeColor="text1"/>
        </w:rPr>
      </w:pPr>
      <w:r w:rsidRPr="001916BC">
        <w:rPr>
          <w:rStyle w:val="sidebar-title"/>
          <w:rFonts w:ascii="Century Gothic" w:hAnsi="Century Gothic" w:cs="Arial"/>
          <w:b/>
          <w:color w:val="000000" w:themeColor="text1"/>
        </w:rPr>
        <w:t>Happiness and the Bottom Line</w:t>
      </w:r>
    </w:p>
    <w:p w14:paraId="1214AB4E" w14:textId="77777777" w:rsidR="00AD78DC" w:rsidRDefault="00C11092" w:rsidP="001916BC">
      <w:pPr>
        <w:pStyle w:val="NormalWeb"/>
        <w:ind w:right="-540"/>
        <w:rPr>
          <w:rStyle w:val="authorbio"/>
          <w:rFonts w:ascii="Century Gothic" w:hAnsi="Century Gothic" w:cs="Arial"/>
          <w:i/>
          <w:color w:val="000000" w:themeColor="text1"/>
          <w:sz w:val="22"/>
          <w:szCs w:val="22"/>
        </w:rPr>
      </w:pPr>
      <w:r w:rsidRPr="00C11092">
        <w:rPr>
          <w:rStyle w:val="sidebar-body"/>
          <w:rFonts w:ascii="Century Gothic" w:hAnsi="Century Gothic" w:cs="Arial"/>
          <w:color w:val="000000" w:themeColor="text1"/>
          <w:sz w:val="22"/>
          <w:szCs w:val="22"/>
        </w:rPr>
        <w:t>For companies, happy employees mean better bottom-line results. Employees who score low in “life satisfaction,” a rigorously tested and widely accepted metric, stay home an average of 1.25 more days a month, a 2008 study by Gallup Healthways shows. That translates into a decrease in productivity of 15 days a year. In a study of service departments, Jennifer George and Kenneth Bettenhausen found that employees who score high in life satisfaction are significantly more likely to receive high ratings from customers. In addition, researchers at Gallup found that retail stores that scored higher on employee life satisfaction generated $21 more in earnings per square foot of space than the other stores, adding $32 million in additional profits for the whole chain.</w:t>
      </w:r>
      <w:r w:rsidRPr="00C11092">
        <w:rPr>
          <w:rFonts w:ascii="Century Gothic" w:hAnsi="Century Gothic" w:cs="Arial"/>
          <w:color w:val="000000" w:themeColor="text1"/>
          <w:sz w:val="22"/>
          <w:szCs w:val="22"/>
        </w:rPr>
        <w:t xml:space="preserve"> </w:t>
      </w:r>
      <w:r w:rsidRPr="00C11092">
        <w:rPr>
          <w:rFonts w:ascii="Century Gothic" w:hAnsi="Century Gothic" w:cs="Arial"/>
          <w:i/>
          <w:color w:val="000000" w:themeColor="text1"/>
          <w:sz w:val="22"/>
          <w:szCs w:val="22"/>
        </w:rPr>
        <w:t xml:space="preserve">By </w:t>
      </w:r>
      <w:r w:rsidRPr="00C11092">
        <w:rPr>
          <w:rStyle w:val="bioname"/>
          <w:rFonts w:ascii="Century Gothic" w:hAnsi="Century Gothic" w:cs="Arial"/>
          <w:i/>
          <w:color w:val="000000" w:themeColor="text1"/>
          <w:sz w:val="22"/>
          <w:szCs w:val="22"/>
        </w:rPr>
        <w:t>Shawn Achor</w:t>
      </w:r>
      <w:r w:rsidRPr="00C11092">
        <w:rPr>
          <w:rStyle w:val="authorbio"/>
          <w:rFonts w:ascii="Century Gothic" w:hAnsi="Century Gothic" w:cs="Arial"/>
          <w:i/>
          <w:color w:val="000000" w:themeColor="text1"/>
          <w:sz w:val="22"/>
          <w:szCs w:val="22"/>
        </w:rPr>
        <w:t xml:space="preserve"> is the CEO of Good Think and the author of </w:t>
      </w:r>
      <w:r w:rsidRPr="00C11092">
        <w:rPr>
          <w:rStyle w:val="mediatitle"/>
          <w:rFonts w:ascii="Century Gothic" w:hAnsi="Century Gothic" w:cs="Arial"/>
          <w:i/>
          <w:color w:val="000000" w:themeColor="text1"/>
          <w:sz w:val="22"/>
          <w:szCs w:val="22"/>
        </w:rPr>
        <w:t>The Happiness Advantage</w:t>
      </w:r>
      <w:r w:rsidRPr="00C11092">
        <w:rPr>
          <w:rStyle w:val="authorbio"/>
          <w:rFonts w:ascii="Century Gothic" w:hAnsi="Century Gothic" w:cs="Arial"/>
          <w:i/>
          <w:color w:val="000000" w:themeColor="text1"/>
          <w:sz w:val="22"/>
          <w:szCs w:val="22"/>
        </w:rPr>
        <w:t xml:space="preserve"> (Crown Business, 2010).</w:t>
      </w:r>
    </w:p>
    <w:p w14:paraId="3DFC7A45" w14:textId="0ED951F0" w:rsidR="00FD79C6" w:rsidRPr="00655445" w:rsidRDefault="00CB2CBA" w:rsidP="009B3404">
      <w:pPr>
        <w:pStyle w:val="NormalWeb"/>
        <w:ind w:right="-540"/>
        <w:jc w:val="center"/>
        <w:rPr>
          <w:rFonts w:ascii="Century Gothic" w:hAnsi="Century Gothic" w:cs="Arial"/>
          <w:color w:val="000000" w:themeColor="text1"/>
        </w:rPr>
      </w:pPr>
      <w:r>
        <w:rPr>
          <w:rFonts w:ascii="Century Gothic" w:hAnsi="Century Gothic" w:cs="Arial"/>
          <w:noProof/>
          <w:color w:val="000000" w:themeColor="text1"/>
        </w:rPr>
        <w:lastRenderedPageBreak/>
        <w:drawing>
          <wp:inline distT="0" distB="0" distL="0" distR="0" wp14:anchorId="42291BB6" wp14:editId="4E7ADE6C">
            <wp:extent cx="2458528" cy="583901"/>
            <wp:effectExtent l="0" t="0" r="0" b="0"/>
            <wp:docPr id="5" name="Picture 5"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oc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3758" cy="594643"/>
                    </a:xfrm>
                    <a:prstGeom prst="rect">
                      <a:avLst/>
                    </a:prstGeom>
                  </pic:spPr>
                </pic:pic>
              </a:graphicData>
            </a:graphic>
          </wp:inline>
        </w:drawing>
      </w:r>
    </w:p>
    <w:p w14:paraId="19EB85FB" w14:textId="77777777" w:rsidR="00FD79C6" w:rsidRPr="00655445" w:rsidRDefault="009B3404" w:rsidP="009B3404">
      <w:pPr>
        <w:pStyle w:val="NormalWeb"/>
        <w:ind w:right="-540"/>
        <w:jc w:val="center"/>
        <w:rPr>
          <w:rFonts w:ascii="Century Gothic" w:hAnsi="Century Gothic" w:cs="Arial"/>
          <w:color w:val="000000" w:themeColor="text1"/>
          <w:sz w:val="22"/>
          <w:szCs w:val="22"/>
        </w:rPr>
      </w:pPr>
      <w:r w:rsidRPr="00655445">
        <w:rPr>
          <w:rFonts w:ascii="Century Gothic" w:hAnsi="Century Gothic" w:cs="Arial"/>
          <w:color w:val="000000" w:themeColor="text1"/>
          <w:lang w:val="en-CA"/>
        </w:rPr>
        <w:t>Workplace Education Manitoba would like to express appreciation to the following for supporting the development of this Continuous Learning Skills curriculum:</w:t>
      </w:r>
      <w:r w:rsidRPr="00655445">
        <w:rPr>
          <w:rFonts w:ascii="Century Gothic" w:hAnsi="Century Gothic" w:cs="Arial"/>
          <w:color w:val="000000" w:themeColor="text1"/>
          <w:lang w:val="en-CA"/>
        </w:rPr>
        <w:br/>
      </w:r>
      <w:r w:rsidRPr="00655445">
        <w:rPr>
          <w:rFonts w:ascii="Century Gothic" w:hAnsi="Century Gothic" w:cs="Arial"/>
          <w:color w:val="000000" w:themeColor="text1"/>
          <w:lang w:val="en-CA"/>
        </w:rPr>
        <w:br/>
        <w:t xml:space="preserve">Employment and Social Development Canada (ERSDC) and </w:t>
      </w:r>
      <w:r w:rsidRPr="00655445">
        <w:rPr>
          <w:rFonts w:ascii="Century Gothic" w:hAnsi="Century Gothic" w:cs="Arial"/>
          <w:color w:val="000000" w:themeColor="text1"/>
          <w:lang w:val="en-CA"/>
        </w:rPr>
        <w:br/>
        <w:t>Manitoba Education and Training.</w:t>
      </w:r>
      <w:r w:rsidRPr="00655445">
        <w:rPr>
          <w:rFonts w:ascii="Century Gothic" w:hAnsi="Century Gothic" w:cs="Arial"/>
          <w:color w:val="000000" w:themeColor="text1"/>
          <w:lang w:val="en-CA"/>
        </w:rPr>
        <w:br/>
      </w:r>
      <w:r w:rsidRPr="00655445">
        <w:rPr>
          <w:rFonts w:ascii="Century Gothic" w:hAnsi="Century Gothic" w:cs="Arial"/>
          <w:color w:val="000000" w:themeColor="text1"/>
          <w:lang w:val="en-CA"/>
        </w:rPr>
        <w:br/>
        <w:t>This project was jointly funded through Human Resources Skills Development Canada and Entrepreneurship Training and Trade.</w:t>
      </w:r>
      <w:r w:rsidRPr="00655445">
        <w:rPr>
          <w:rFonts w:ascii="Century Gothic" w:hAnsi="Century Gothic" w:cs="Arial"/>
          <w:color w:val="000000" w:themeColor="text1"/>
          <w:lang w:val="en-CA"/>
        </w:rPr>
        <w:br/>
      </w:r>
      <w:r w:rsidRPr="00655445">
        <w:rPr>
          <w:rFonts w:ascii="Century Gothic" w:hAnsi="Century Gothic" w:cs="Arial"/>
          <w:color w:val="000000" w:themeColor="text1"/>
          <w:lang w:val="en-CA"/>
        </w:rPr>
        <w:br/>
        <w:t>For more information, visit www.wem.mb.ca or contact info@wem.mb.ca</w:t>
      </w:r>
    </w:p>
    <w:sectPr w:rsidR="00FD79C6" w:rsidRPr="00655445" w:rsidSect="008A28FC">
      <w:headerReference w:type="default" r:id="rId12"/>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8B35" w14:textId="77777777" w:rsidR="00985F42" w:rsidRDefault="00985F42" w:rsidP="00BF3ECE">
      <w:pPr>
        <w:spacing w:after="0" w:line="240" w:lineRule="auto"/>
      </w:pPr>
      <w:r>
        <w:separator/>
      </w:r>
    </w:p>
  </w:endnote>
  <w:endnote w:type="continuationSeparator" w:id="0">
    <w:p w14:paraId="6DCD53B0" w14:textId="77777777" w:rsidR="00985F42" w:rsidRDefault="00985F42" w:rsidP="00BF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4703" w14:textId="77777777" w:rsidR="00AD78DC" w:rsidRPr="008A28FC" w:rsidRDefault="00AD78DC">
    <w:pPr>
      <w:pStyle w:val="Footer"/>
      <w:rPr>
        <w:rFonts w:ascii="Century Gothic" w:hAnsi="Century Gothic"/>
        <w:color w:val="A6A6A6" w:themeColor="background1" w:themeShade="A6"/>
      </w:rPr>
    </w:pPr>
    <w:r w:rsidRPr="008A28FC">
      <w:rPr>
        <w:rFonts w:ascii="Century Gothic" w:hAnsi="Century Gothic"/>
        <w:color w:val="A6A6A6" w:themeColor="background1" w:themeShade="A6"/>
      </w:rPr>
      <w:t>2016 Workplace Education Manitoba.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E4BD" w14:textId="77777777" w:rsidR="00985F42" w:rsidRDefault="00985F42" w:rsidP="00BF3ECE">
      <w:pPr>
        <w:spacing w:after="0" w:line="240" w:lineRule="auto"/>
      </w:pPr>
      <w:r>
        <w:separator/>
      </w:r>
    </w:p>
  </w:footnote>
  <w:footnote w:type="continuationSeparator" w:id="0">
    <w:p w14:paraId="7238E21C" w14:textId="77777777" w:rsidR="00985F42" w:rsidRDefault="00985F42" w:rsidP="00BF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9542" w14:textId="77777777" w:rsidR="00FD79C6" w:rsidRPr="00FD79C6" w:rsidRDefault="00FD79C6">
    <w:pPr>
      <w:pStyle w:val="Header"/>
      <w:rPr>
        <w:rFonts w:ascii="Century Gothic" w:hAnsi="Century Gothic"/>
      </w:rPr>
    </w:pPr>
    <w:r w:rsidRPr="00FD79C6">
      <w:rPr>
        <w:rFonts w:ascii="Century Gothic" w:hAnsi="Century Gothic"/>
      </w:rPr>
      <w:t xml:space="preserve">Instructor Preparation Guide – </w:t>
    </w:r>
    <w:r w:rsidR="00FE7A1C">
      <w:rPr>
        <w:rFonts w:ascii="Century Gothic" w:hAnsi="Century Gothic"/>
      </w:rPr>
      <w:t xml:space="preserve">Change Readiness - </w:t>
    </w:r>
    <w:r w:rsidRPr="00FD79C6">
      <w:rPr>
        <w:rFonts w:ascii="Century Gothic" w:hAnsi="Century Gothic"/>
      </w:rPr>
      <w:t>Module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3BD"/>
    <w:multiLevelType w:val="multilevel"/>
    <w:tmpl w:val="7E1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783"/>
    <w:multiLevelType w:val="hybridMultilevel"/>
    <w:tmpl w:val="77D6E1C4"/>
    <w:lvl w:ilvl="0" w:tplc="5D88BC34">
      <w:start w:val="1"/>
      <w:numFmt w:val="bullet"/>
      <w:pStyle w:val="tasks"/>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446E8"/>
    <w:multiLevelType w:val="hybridMultilevel"/>
    <w:tmpl w:val="ADE846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AD621D"/>
    <w:multiLevelType w:val="hybridMultilevel"/>
    <w:tmpl w:val="5AF29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F57407"/>
    <w:multiLevelType w:val="multilevel"/>
    <w:tmpl w:val="FFBC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53A68"/>
    <w:multiLevelType w:val="hybridMultilevel"/>
    <w:tmpl w:val="CEA671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E3421D"/>
    <w:multiLevelType w:val="multilevel"/>
    <w:tmpl w:val="0AE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5073F"/>
    <w:multiLevelType w:val="hybridMultilevel"/>
    <w:tmpl w:val="6862150A"/>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446E3"/>
    <w:multiLevelType w:val="hybridMultilevel"/>
    <w:tmpl w:val="55BA11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68AE21D9"/>
    <w:multiLevelType w:val="multilevel"/>
    <w:tmpl w:val="135030D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1440"/>
        </w:tabs>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7638E"/>
    <w:multiLevelType w:val="hybridMultilevel"/>
    <w:tmpl w:val="32AEC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617179B"/>
    <w:multiLevelType w:val="multilevel"/>
    <w:tmpl w:val="9D62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929646">
    <w:abstractNumId w:val="5"/>
  </w:num>
  <w:num w:numId="2" w16cid:durableId="113796276">
    <w:abstractNumId w:val="1"/>
  </w:num>
  <w:num w:numId="3" w16cid:durableId="2131775174">
    <w:abstractNumId w:val="7"/>
  </w:num>
  <w:num w:numId="4" w16cid:durableId="31349707">
    <w:abstractNumId w:val="2"/>
  </w:num>
  <w:num w:numId="5" w16cid:durableId="1341614670">
    <w:abstractNumId w:val="8"/>
  </w:num>
  <w:num w:numId="6" w16cid:durableId="202522420">
    <w:abstractNumId w:val="3"/>
  </w:num>
  <w:num w:numId="7" w16cid:durableId="1930190832">
    <w:abstractNumId w:val="0"/>
  </w:num>
  <w:num w:numId="8" w16cid:durableId="2011053918">
    <w:abstractNumId w:val="6"/>
  </w:num>
  <w:num w:numId="9" w16cid:durableId="1692953455">
    <w:abstractNumId w:val="11"/>
  </w:num>
  <w:num w:numId="10" w16cid:durableId="1575578615">
    <w:abstractNumId w:val="9"/>
  </w:num>
  <w:num w:numId="11" w16cid:durableId="207881020">
    <w:abstractNumId w:val="4"/>
  </w:num>
  <w:num w:numId="12" w16cid:durableId="10185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2D"/>
    <w:rsid w:val="000040B4"/>
    <w:rsid w:val="0006158D"/>
    <w:rsid w:val="001916BC"/>
    <w:rsid w:val="002521CC"/>
    <w:rsid w:val="002751F3"/>
    <w:rsid w:val="002B6D96"/>
    <w:rsid w:val="002D427A"/>
    <w:rsid w:val="003049B4"/>
    <w:rsid w:val="00381A4D"/>
    <w:rsid w:val="0047329B"/>
    <w:rsid w:val="00542979"/>
    <w:rsid w:val="00565231"/>
    <w:rsid w:val="00566206"/>
    <w:rsid w:val="005921F0"/>
    <w:rsid w:val="005B06D1"/>
    <w:rsid w:val="00655445"/>
    <w:rsid w:val="00657CE5"/>
    <w:rsid w:val="00695B9B"/>
    <w:rsid w:val="007F7F8A"/>
    <w:rsid w:val="008A28FC"/>
    <w:rsid w:val="008C67BA"/>
    <w:rsid w:val="00944439"/>
    <w:rsid w:val="00980BB5"/>
    <w:rsid w:val="00985F42"/>
    <w:rsid w:val="009A3671"/>
    <w:rsid w:val="009B3404"/>
    <w:rsid w:val="00A2602D"/>
    <w:rsid w:val="00AD78DC"/>
    <w:rsid w:val="00B70DD0"/>
    <w:rsid w:val="00B70FF6"/>
    <w:rsid w:val="00B9284D"/>
    <w:rsid w:val="00BF3ECE"/>
    <w:rsid w:val="00C11092"/>
    <w:rsid w:val="00C56BAB"/>
    <w:rsid w:val="00C647B8"/>
    <w:rsid w:val="00C67901"/>
    <w:rsid w:val="00C80A32"/>
    <w:rsid w:val="00CB2CBA"/>
    <w:rsid w:val="00D3263E"/>
    <w:rsid w:val="00D50BF2"/>
    <w:rsid w:val="00E94B93"/>
    <w:rsid w:val="00EA15CF"/>
    <w:rsid w:val="00FD79C6"/>
    <w:rsid w:val="00FE7A1C"/>
    <w:rsid w:val="00FF0D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982"/>
  <w15:chartTrackingRefBased/>
  <w15:docId w15:val="{C398DB04-20F2-4662-812B-80A6D919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D78DC"/>
    <w:pPr>
      <w:keepNext/>
      <w:keepLines/>
      <w:spacing w:after="0" w:line="259" w:lineRule="auto"/>
      <w:outlineLvl w:val="0"/>
    </w:pPr>
    <w:rPr>
      <w:rFonts w:ascii="Times New Roman" w:eastAsia="Times New Roman" w:hAnsi="Times New Roman" w:cs="Times New Roman"/>
      <w:b/>
      <w:color w:val="000000"/>
      <w:sz w:val="44"/>
      <w:lang w:eastAsia="en-CA"/>
    </w:rPr>
  </w:style>
  <w:style w:type="paragraph" w:styleId="Heading2">
    <w:name w:val="heading 2"/>
    <w:next w:val="Normal"/>
    <w:link w:val="Heading2Char"/>
    <w:uiPriority w:val="9"/>
    <w:unhideWhenUsed/>
    <w:qFormat/>
    <w:rsid w:val="00AD78DC"/>
    <w:pPr>
      <w:keepNext/>
      <w:keepLines/>
      <w:spacing w:after="3" w:line="259" w:lineRule="auto"/>
      <w:ind w:left="10" w:hanging="10"/>
      <w:jc w:val="center"/>
      <w:outlineLvl w:val="1"/>
    </w:pPr>
    <w:rPr>
      <w:rFonts w:ascii="Times New Roman" w:eastAsia="Times New Roman" w:hAnsi="Times New Roman" w:cs="Times New Roman"/>
      <w:b/>
      <w:i/>
      <w:color w:val="000000"/>
      <w:sz w:val="4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60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2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602D"/>
    <w:rPr>
      <w:rFonts w:eastAsiaTheme="minorEastAsia"/>
      <w:color w:val="5A5A5A" w:themeColor="text1" w:themeTint="A5"/>
      <w:spacing w:val="15"/>
    </w:rPr>
  </w:style>
  <w:style w:type="paragraph" w:customStyle="1" w:styleId="ContactInfo">
    <w:name w:val="Contact Info"/>
    <w:basedOn w:val="NoSpacing"/>
    <w:uiPriority w:val="99"/>
    <w:rsid w:val="00A2602D"/>
    <w:rPr>
      <w:rFonts w:eastAsia="Meiryo"/>
      <w:color w:val="FFFFFF"/>
      <w:lang w:val="en-US" w:eastAsia="ja-JP"/>
    </w:rPr>
  </w:style>
  <w:style w:type="paragraph" w:customStyle="1" w:styleId="TableSpace">
    <w:name w:val="Table Space"/>
    <w:basedOn w:val="NoSpacing"/>
    <w:uiPriority w:val="99"/>
    <w:rsid w:val="00A2602D"/>
    <w:pPr>
      <w:spacing w:line="14" w:lineRule="exact"/>
    </w:pPr>
    <w:rPr>
      <w:rFonts w:eastAsia="Meiryo"/>
      <w:lang w:val="en-US" w:eastAsia="ja-JP"/>
    </w:rPr>
  </w:style>
  <w:style w:type="paragraph" w:styleId="NoSpacing">
    <w:name w:val="No Spacing"/>
    <w:uiPriority w:val="1"/>
    <w:qFormat/>
    <w:rsid w:val="00A2602D"/>
    <w:pPr>
      <w:spacing w:after="0" w:line="240" w:lineRule="auto"/>
    </w:pPr>
  </w:style>
  <w:style w:type="paragraph" w:styleId="Header">
    <w:name w:val="header"/>
    <w:basedOn w:val="Normal"/>
    <w:link w:val="HeaderChar"/>
    <w:uiPriority w:val="99"/>
    <w:unhideWhenUsed/>
    <w:rsid w:val="00BF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CE"/>
  </w:style>
  <w:style w:type="paragraph" w:styleId="Footer">
    <w:name w:val="footer"/>
    <w:basedOn w:val="Normal"/>
    <w:link w:val="FooterChar"/>
    <w:uiPriority w:val="99"/>
    <w:unhideWhenUsed/>
    <w:rsid w:val="00BF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CE"/>
  </w:style>
  <w:style w:type="paragraph" w:styleId="ListParagraph">
    <w:name w:val="List Paragraph"/>
    <w:basedOn w:val="Normal"/>
    <w:uiPriority w:val="34"/>
    <w:qFormat/>
    <w:rsid w:val="00D50BF2"/>
    <w:pPr>
      <w:ind w:left="720"/>
      <w:contextualSpacing/>
    </w:pPr>
  </w:style>
  <w:style w:type="character" w:styleId="Strong">
    <w:name w:val="Strong"/>
    <w:qFormat/>
    <w:rsid w:val="00D50BF2"/>
    <w:rPr>
      <w:b/>
      <w:bCs/>
    </w:rPr>
  </w:style>
  <w:style w:type="paragraph" w:styleId="NormalWeb">
    <w:name w:val="Normal (Web)"/>
    <w:basedOn w:val="Normal"/>
    <w:rsid w:val="00D50B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sks">
    <w:name w:val="tasks"/>
    <w:basedOn w:val="Normal"/>
    <w:rsid w:val="00D50BF2"/>
    <w:pPr>
      <w:numPr>
        <w:numId w:val="2"/>
      </w:numPr>
      <w:spacing w:after="0" w:line="240" w:lineRule="auto"/>
    </w:pPr>
    <w:rPr>
      <w:rFonts w:ascii="Times New Roman" w:eastAsia="Times New Roman" w:hAnsi="Times New Roman" w:cs="Times New Roman"/>
      <w:sz w:val="24"/>
      <w:szCs w:val="24"/>
      <w:lang w:val="en-US"/>
    </w:rPr>
  </w:style>
  <w:style w:type="character" w:styleId="Hyperlink">
    <w:name w:val="Hyperlink"/>
    <w:rsid w:val="00D50BF2"/>
    <w:rPr>
      <w:color w:val="0000FF"/>
      <w:u w:val="single"/>
    </w:rPr>
  </w:style>
  <w:style w:type="paragraph" w:styleId="FootnoteText">
    <w:name w:val="footnote text"/>
    <w:basedOn w:val="Normal"/>
    <w:link w:val="FootnoteTextChar"/>
    <w:semiHidden/>
    <w:rsid w:val="00D50BF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50BF2"/>
    <w:rPr>
      <w:rFonts w:ascii="Times New Roman" w:eastAsia="Times New Roman" w:hAnsi="Times New Roman" w:cs="Times New Roman"/>
      <w:sz w:val="20"/>
      <w:szCs w:val="20"/>
      <w:lang w:val="en-US"/>
    </w:rPr>
  </w:style>
  <w:style w:type="character" w:styleId="FootnoteReference">
    <w:name w:val="footnote reference"/>
    <w:semiHidden/>
    <w:rsid w:val="00D50BF2"/>
    <w:rPr>
      <w:vertAlign w:val="superscript"/>
    </w:rPr>
  </w:style>
  <w:style w:type="character" w:customStyle="1" w:styleId="Heading1Char">
    <w:name w:val="Heading 1 Char"/>
    <w:basedOn w:val="DefaultParagraphFont"/>
    <w:link w:val="Heading1"/>
    <w:uiPriority w:val="9"/>
    <w:rsid w:val="00AD78DC"/>
    <w:rPr>
      <w:rFonts w:ascii="Times New Roman" w:eastAsia="Times New Roman" w:hAnsi="Times New Roman" w:cs="Times New Roman"/>
      <w:b/>
      <w:color w:val="000000"/>
      <w:sz w:val="44"/>
      <w:lang w:eastAsia="en-CA"/>
    </w:rPr>
  </w:style>
  <w:style w:type="character" w:customStyle="1" w:styleId="Heading2Char">
    <w:name w:val="Heading 2 Char"/>
    <w:basedOn w:val="DefaultParagraphFont"/>
    <w:link w:val="Heading2"/>
    <w:uiPriority w:val="9"/>
    <w:rsid w:val="00AD78DC"/>
    <w:rPr>
      <w:rFonts w:ascii="Times New Roman" w:eastAsia="Times New Roman" w:hAnsi="Times New Roman" w:cs="Times New Roman"/>
      <w:b/>
      <w:i/>
      <w:color w:val="000000"/>
      <w:sz w:val="40"/>
      <w:lang w:eastAsia="en-CA"/>
    </w:rPr>
  </w:style>
  <w:style w:type="character" w:customStyle="1" w:styleId="paragraph">
    <w:name w:val="paragraph"/>
    <w:basedOn w:val="DefaultParagraphFont"/>
    <w:rsid w:val="00C11092"/>
  </w:style>
  <w:style w:type="character" w:customStyle="1" w:styleId="ahead">
    <w:name w:val="ahead"/>
    <w:basedOn w:val="DefaultParagraphFont"/>
    <w:rsid w:val="00C11092"/>
  </w:style>
  <w:style w:type="character" w:customStyle="1" w:styleId="sidebar-title">
    <w:name w:val="sidebar-title"/>
    <w:basedOn w:val="DefaultParagraphFont"/>
    <w:rsid w:val="00C11092"/>
  </w:style>
  <w:style w:type="character" w:customStyle="1" w:styleId="sidebar-body">
    <w:name w:val="sidebar-body"/>
    <w:basedOn w:val="DefaultParagraphFont"/>
    <w:rsid w:val="00C11092"/>
  </w:style>
  <w:style w:type="character" w:customStyle="1" w:styleId="authorbio">
    <w:name w:val="authorbio"/>
    <w:basedOn w:val="DefaultParagraphFont"/>
    <w:rsid w:val="00C11092"/>
  </w:style>
  <w:style w:type="character" w:customStyle="1" w:styleId="bioname">
    <w:name w:val="bioname"/>
    <w:basedOn w:val="DefaultParagraphFont"/>
    <w:rsid w:val="00C11092"/>
  </w:style>
  <w:style w:type="character" w:customStyle="1" w:styleId="mediatitle">
    <w:name w:val="mediatitle"/>
    <w:basedOn w:val="DefaultParagraphFont"/>
    <w:rsid w:val="00C1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otmydesk.com/reviews/who_moved_my_cheese.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CE21146D94F28B4BD35950F63312E"/>
        <w:category>
          <w:name w:val="General"/>
          <w:gallery w:val="placeholder"/>
        </w:category>
        <w:types>
          <w:type w:val="bbPlcHdr"/>
        </w:types>
        <w:behaviors>
          <w:behavior w:val="content"/>
        </w:behaviors>
        <w:guid w:val="{EF615390-B523-40D3-A249-51BCFE4BB583}"/>
      </w:docPartPr>
      <w:docPartBody>
        <w:p w:rsidR="00BF67BE" w:rsidRDefault="005C3BE1" w:rsidP="005C3BE1">
          <w:pPr>
            <w:pStyle w:val="578CE21146D94F28B4BD35950F63312E"/>
          </w:pPr>
          <w:r>
            <w:t>[Street Address]</w:t>
          </w:r>
          <w:r>
            <w:br/>
            <w:t>[City, ST ZIP Code]</w:t>
          </w:r>
        </w:p>
      </w:docPartBody>
    </w:docPart>
    <w:docPart>
      <w:docPartPr>
        <w:name w:val="AAAFFA8706444E1CAB9F688958715DCF"/>
        <w:category>
          <w:name w:val="General"/>
          <w:gallery w:val="placeholder"/>
        </w:category>
        <w:types>
          <w:type w:val="bbPlcHdr"/>
        </w:types>
        <w:behaviors>
          <w:behavior w:val="content"/>
        </w:behaviors>
        <w:guid w:val="{C9B5FB6F-C2AD-4DFB-B13D-59B89FE1F691}"/>
      </w:docPartPr>
      <w:docPartBody>
        <w:p w:rsidR="00BF67BE" w:rsidRDefault="005C3BE1" w:rsidP="005C3BE1">
          <w:pPr>
            <w:pStyle w:val="AAAFFA8706444E1CAB9F688958715DCF"/>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E1"/>
    <w:rsid w:val="000B3AEA"/>
    <w:rsid w:val="001262E5"/>
    <w:rsid w:val="00423914"/>
    <w:rsid w:val="0051698C"/>
    <w:rsid w:val="005C3BE1"/>
    <w:rsid w:val="00684F69"/>
    <w:rsid w:val="009B2D1C"/>
    <w:rsid w:val="00A72686"/>
    <w:rsid w:val="00AD1C79"/>
    <w:rsid w:val="00AF202B"/>
    <w:rsid w:val="00BF67BE"/>
    <w:rsid w:val="00D518D7"/>
    <w:rsid w:val="00E566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8CE21146D94F28B4BD35950F63312E">
    <w:name w:val="578CE21146D94F28B4BD35950F63312E"/>
    <w:rsid w:val="005C3BE1"/>
  </w:style>
  <w:style w:type="paragraph" w:customStyle="1" w:styleId="AAAFFA8706444E1CAB9F688958715DCF">
    <w:name w:val="AAAFFA8706444E1CAB9F688958715DCF"/>
    <w:rsid w:val="005C3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1000 Waverley Street
Winnipeg, MB, R3T 0P3</CompanyAddress>
  <CompanyPhone/>
  <CompanyFax/>
  <CompanyEmail>www.wem.mb.ca</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Critchley</dc:creator>
  <cp:keywords/>
  <dc:description/>
  <cp:lastModifiedBy>Chuxian Cui</cp:lastModifiedBy>
  <cp:revision>3</cp:revision>
  <dcterms:created xsi:type="dcterms:W3CDTF">2019-04-24T00:13:00Z</dcterms:created>
  <dcterms:modified xsi:type="dcterms:W3CDTF">2022-11-23T16:46:00Z</dcterms:modified>
</cp:coreProperties>
</file>