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FC2B" w14:textId="77777777" w:rsidR="00971376" w:rsidRPr="00971376" w:rsidRDefault="00971376" w:rsidP="00971376">
      <w:pPr>
        <w:ind w:left="0"/>
        <w:rPr>
          <w:rFonts w:cstheme="minorHAnsi"/>
          <w:sz w:val="22"/>
          <w:szCs w:val="22"/>
          <w:lang w:eastAsia="en-US"/>
        </w:rPr>
      </w:pPr>
    </w:p>
    <w:p w14:paraId="1341AB2D" w14:textId="77777777" w:rsidR="00971376" w:rsidRDefault="00971376" w:rsidP="005562E0">
      <w:pPr>
        <w:pStyle w:val="ListParagraph"/>
        <w:numPr>
          <w:ilvl w:val="0"/>
          <w:numId w:val="1"/>
        </w:num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Do I </w:t>
      </w:r>
      <w:proofErr w:type="gramStart"/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take action</w:t>
      </w:r>
      <w:proofErr w:type="gramEnd"/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before it is required or necessary?</w:t>
      </w:r>
    </w:p>
    <w:p w14:paraId="0AF38C0B" w14:textId="77777777" w:rsidR="005562E0" w:rsidRDefault="005562E0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64D4956D" w14:textId="77777777" w:rsidR="005D54D8" w:rsidRDefault="005D54D8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445E3888" w14:textId="77777777" w:rsidR="005562E0" w:rsidRPr="005562E0" w:rsidRDefault="005562E0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595089A1" w14:textId="2FE9FFEA" w:rsidR="00971376" w:rsidRDefault="00971376" w:rsidP="005562E0">
      <w:pPr>
        <w:pStyle w:val="ListParagraph"/>
        <w:numPr>
          <w:ilvl w:val="0"/>
          <w:numId w:val="1"/>
        </w:num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  <w:bookmarkStart w:id="0" w:name="_Hlk8637086"/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Am I proactive </w:t>
      </w:r>
      <w:r w:rsidR="00FB5223"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(</w:t>
      </w:r>
      <w:proofErr w:type="gramStart"/>
      <w:r w:rsidR="00FB5223"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plan ahead</w:t>
      </w:r>
      <w:proofErr w:type="gramEnd"/>
      <w:r w:rsidR="00FB5223"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) </w:t>
      </w: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or reactive</w:t>
      </w:r>
      <w:r w:rsidR="00FB5223"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(make changes after the fact)</w:t>
      </w: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?</w:t>
      </w:r>
    </w:p>
    <w:p w14:paraId="1A66BBEB" w14:textId="77777777" w:rsidR="005562E0" w:rsidRDefault="005562E0" w:rsidP="005562E0">
      <w:pPr>
        <w:spacing w:before="100" w:beforeAutospacing="1" w:after="100" w:afterAutospacing="1"/>
        <w:ind w:left="0"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4A7573A7" w14:textId="77777777" w:rsidR="005D54D8" w:rsidRDefault="005D54D8" w:rsidP="005562E0">
      <w:pPr>
        <w:spacing w:before="100" w:beforeAutospacing="1" w:after="100" w:afterAutospacing="1"/>
        <w:ind w:left="0"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3AACF69A" w14:textId="77777777" w:rsidR="005562E0" w:rsidRPr="005562E0" w:rsidRDefault="005562E0" w:rsidP="005562E0">
      <w:pPr>
        <w:spacing w:before="100" w:beforeAutospacing="1" w:after="100" w:afterAutospacing="1"/>
        <w:ind w:left="0"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bookmarkEnd w:id="0"/>
    <w:p w14:paraId="01BCCCBE" w14:textId="77777777" w:rsidR="00971376" w:rsidRDefault="00971376" w:rsidP="005562E0">
      <w:pPr>
        <w:pStyle w:val="ListParagraph"/>
        <w:numPr>
          <w:ilvl w:val="0"/>
          <w:numId w:val="1"/>
        </w:num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I am known for doing more than is expected of me?</w:t>
      </w:r>
    </w:p>
    <w:p w14:paraId="5FE5A8F4" w14:textId="77777777" w:rsidR="005562E0" w:rsidRDefault="005562E0" w:rsidP="005562E0">
      <w:pPr>
        <w:spacing w:before="100" w:beforeAutospacing="1" w:after="100" w:afterAutospacing="1"/>
        <w:ind w:left="0"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16E2AD94" w14:textId="77777777" w:rsidR="005D54D8" w:rsidRPr="005562E0" w:rsidRDefault="005D54D8" w:rsidP="005562E0">
      <w:pPr>
        <w:spacing w:before="100" w:beforeAutospacing="1" w:after="100" w:afterAutospacing="1"/>
        <w:ind w:left="0"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3859963E" w14:textId="77777777" w:rsidR="005562E0" w:rsidRPr="005562E0" w:rsidRDefault="005562E0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4307540A" w14:textId="7A9E0BD9" w:rsidR="00971376" w:rsidRDefault="00971376" w:rsidP="005562E0">
      <w:pPr>
        <w:pStyle w:val="ListParagraph"/>
        <w:numPr>
          <w:ilvl w:val="0"/>
          <w:numId w:val="1"/>
        </w:num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Do I </w:t>
      </w:r>
      <w:proofErr w:type="gramStart"/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take action</w:t>
      </w:r>
      <w:proofErr w:type="gramEnd"/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to develop my own personal and </w:t>
      </w:r>
      <w:r w:rsidR="00484864"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job search</w:t>
      </w: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plans?</w:t>
      </w:r>
    </w:p>
    <w:p w14:paraId="667B15DD" w14:textId="77777777" w:rsidR="005562E0" w:rsidRDefault="005562E0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1129CD6D" w14:textId="77777777" w:rsidR="005D54D8" w:rsidRDefault="005D54D8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198FBF5C" w14:textId="77777777" w:rsidR="005562E0" w:rsidRPr="005562E0" w:rsidRDefault="005562E0" w:rsidP="005562E0">
      <w:p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0B2FD443" w14:textId="77777777" w:rsidR="00971376" w:rsidRPr="005562E0" w:rsidRDefault="00971376" w:rsidP="005562E0">
      <w:pPr>
        <w:pStyle w:val="ListParagraph"/>
        <w:numPr>
          <w:ilvl w:val="0"/>
          <w:numId w:val="1"/>
        </w:numPr>
        <w:spacing w:before="100" w:beforeAutospacing="1" w:after="100" w:afterAutospacing="1"/>
        <w:ind w:right="0"/>
        <w:jc w:val="both"/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5562E0">
        <w:rPr>
          <w:rFonts w:ascii="Century Gothic" w:eastAsia="Times New Roman" w:hAnsi="Century Gothic" w:cstheme="minorHAnsi"/>
          <w:color w:val="000000" w:themeColor="text1"/>
          <w:kern w:val="0"/>
          <w:sz w:val="24"/>
          <w:szCs w:val="24"/>
          <w:lang w:eastAsia="en-US"/>
          <w14:ligatures w14:val="none"/>
        </w:rPr>
        <w:t>Do I own the outcomes of my actions?</w:t>
      </w:r>
    </w:p>
    <w:p w14:paraId="44EEC38A" w14:textId="77777777" w:rsidR="00971376" w:rsidRPr="005562E0" w:rsidRDefault="00971376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1AA60FB2" w14:textId="77777777" w:rsidR="005562E0" w:rsidRDefault="005562E0" w:rsidP="005562E0">
      <w:pPr>
        <w:ind w:left="0"/>
        <w:rPr>
          <w:rFonts w:ascii="Century Gothic" w:hAnsi="Century Gothic"/>
          <w:color w:val="000000" w:themeColor="text1"/>
          <w:sz w:val="24"/>
          <w:szCs w:val="24"/>
        </w:rPr>
      </w:pPr>
    </w:p>
    <w:p w14:paraId="6E9F001F" w14:textId="77777777" w:rsidR="005D54D8" w:rsidRDefault="005D54D8" w:rsidP="005562E0">
      <w:pPr>
        <w:ind w:left="0"/>
        <w:rPr>
          <w:rFonts w:ascii="Century Gothic" w:hAnsi="Century Gothic"/>
          <w:color w:val="000000" w:themeColor="text1"/>
          <w:sz w:val="24"/>
          <w:szCs w:val="24"/>
        </w:rPr>
      </w:pPr>
    </w:p>
    <w:p w14:paraId="0EC37191" w14:textId="77777777" w:rsidR="005D54D8" w:rsidRDefault="005D54D8" w:rsidP="005562E0">
      <w:pPr>
        <w:ind w:left="0"/>
        <w:rPr>
          <w:rFonts w:ascii="Century Gothic" w:hAnsi="Century Gothic"/>
          <w:color w:val="000000" w:themeColor="text1"/>
          <w:sz w:val="24"/>
          <w:szCs w:val="24"/>
        </w:rPr>
      </w:pPr>
    </w:p>
    <w:p w14:paraId="6FB4CCFE" w14:textId="77777777" w:rsidR="005562E0" w:rsidRDefault="005562E0" w:rsidP="005562E0">
      <w:pPr>
        <w:ind w:left="0"/>
        <w:rPr>
          <w:rFonts w:ascii="Century Gothic" w:hAnsi="Century Gothic"/>
          <w:color w:val="000000" w:themeColor="text1"/>
          <w:sz w:val="24"/>
          <w:szCs w:val="24"/>
        </w:rPr>
      </w:pPr>
    </w:p>
    <w:p w14:paraId="1919E040" w14:textId="30647973" w:rsidR="005562E0" w:rsidRPr="005562E0" w:rsidRDefault="005562E0" w:rsidP="005562E0">
      <w:pPr>
        <w:ind w:left="0"/>
        <w:rPr>
          <w:rFonts w:ascii="Century Gothic" w:hAnsi="Century Gothic"/>
          <w:color w:val="000000" w:themeColor="text1"/>
          <w:sz w:val="24"/>
          <w:szCs w:val="24"/>
        </w:rPr>
      </w:pPr>
      <w:r w:rsidRPr="005562E0">
        <w:rPr>
          <w:rFonts w:ascii="Century Gothic" w:hAnsi="Century Gothic"/>
          <w:color w:val="000000" w:themeColor="text1"/>
          <w:sz w:val="24"/>
          <w:szCs w:val="24"/>
        </w:rPr>
        <w:t xml:space="preserve">Source: </w:t>
      </w:r>
      <w:r w:rsidRPr="005562E0">
        <w:rPr>
          <w:rFonts w:ascii="Century Gothic" w:hAnsi="Century Gothic" w:cstheme="minorHAnsi"/>
          <w:color w:val="000000" w:themeColor="text1"/>
          <w:sz w:val="24"/>
          <w:szCs w:val="24"/>
          <w:lang w:eastAsia="en-US"/>
        </w:rPr>
        <w:t xml:space="preserve">Adapted from: </w:t>
      </w:r>
      <w:hyperlink r:id="rId7" w:history="1">
        <w:r w:rsidRPr="005562E0">
          <w:rPr>
            <w:rStyle w:val="Hyperlink"/>
            <w:rFonts w:ascii="Century Gothic" w:hAnsi="Century Gothic" w:cstheme="minorHAnsi"/>
            <w:color w:val="000000" w:themeColor="text1"/>
            <w:sz w:val="24"/>
            <w:szCs w:val="24"/>
            <w:lang w:eastAsia="en-US"/>
          </w:rPr>
          <w:t>http://thesalesblog.com/blog/2010/01/30/initiative-the-ability-to-take-action-proactively/</w:t>
        </w:r>
      </w:hyperlink>
      <w:bookmarkStart w:id="1" w:name="_GoBack"/>
      <w:bookmarkEnd w:id="1"/>
    </w:p>
    <w:sectPr w:rsidR="005562E0" w:rsidRPr="005562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11928" w14:textId="77777777" w:rsidR="00C8102D" w:rsidRDefault="00C8102D" w:rsidP="005562E0">
      <w:pPr>
        <w:spacing w:before="0" w:after="0"/>
      </w:pPr>
      <w:r>
        <w:separator/>
      </w:r>
    </w:p>
  </w:endnote>
  <w:endnote w:type="continuationSeparator" w:id="0">
    <w:p w14:paraId="75499725" w14:textId="77777777" w:rsidR="00C8102D" w:rsidRDefault="00C8102D" w:rsidP="005562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D032" w14:textId="5527C2C3" w:rsidR="005D54D8" w:rsidRPr="005D54D8" w:rsidRDefault="005D54D8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color w:val="000000" w:themeColor="text1"/>
        <w:sz w:val="24"/>
      </w:rPr>
      <w:tab/>
    </w:r>
    <w:r>
      <w:rPr>
        <w:rFonts w:ascii="Century Gothic" w:hAnsi="Century Gothic"/>
        <w:color w:val="000000" w:themeColor="text1"/>
        <w:sz w:val="24"/>
      </w:rPr>
      <w:tab/>
    </w:r>
    <w:r w:rsidRPr="005D54D8">
      <w:rPr>
        <w:rFonts w:ascii="Century Gothic" w:hAnsi="Century Gothic"/>
        <w:color w:val="000000" w:themeColor="text1"/>
        <w:sz w:val="24"/>
      </w:rPr>
      <w:t xml:space="preserve">Page </w:t>
    </w:r>
    <w:r w:rsidRPr="005D54D8">
      <w:rPr>
        <w:rFonts w:ascii="Century Gothic" w:hAnsi="Century Gothic"/>
        <w:color w:val="000000" w:themeColor="text1"/>
        <w:sz w:val="24"/>
      </w:rPr>
      <w:fldChar w:fldCharType="begin"/>
    </w:r>
    <w:r w:rsidRPr="005D54D8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5D54D8">
      <w:rPr>
        <w:rFonts w:ascii="Century Gothic" w:hAnsi="Century Gothic"/>
        <w:color w:val="000000" w:themeColor="text1"/>
        <w:sz w:val="24"/>
      </w:rPr>
      <w:fldChar w:fldCharType="separate"/>
    </w:r>
    <w:r>
      <w:rPr>
        <w:rFonts w:ascii="Century Gothic" w:hAnsi="Century Gothic"/>
        <w:noProof/>
        <w:color w:val="000000" w:themeColor="text1"/>
        <w:sz w:val="24"/>
      </w:rPr>
      <w:t>1</w:t>
    </w:r>
    <w:r w:rsidRPr="005D54D8">
      <w:rPr>
        <w:rFonts w:ascii="Century Gothic" w:hAnsi="Century Gothic"/>
        <w:color w:val="000000" w:themeColor="text1"/>
        <w:sz w:val="24"/>
      </w:rPr>
      <w:fldChar w:fldCharType="end"/>
    </w:r>
    <w:r w:rsidRPr="005D54D8">
      <w:rPr>
        <w:rFonts w:ascii="Century Gothic" w:hAnsi="Century Gothic"/>
        <w:color w:val="000000" w:themeColor="text1"/>
        <w:sz w:val="24"/>
      </w:rPr>
      <w:t xml:space="preserve"> of </w:t>
    </w:r>
    <w:r w:rsidRPr="005D54D8">
      <w:rPr>
        <w:rFonts w:ascii="Century Gothic" w:hAnsi="Century Gothic"/>
        <w:color w:val="000000" w:themeColor="text1"/>
        <w:sz w:val="24"/>
      </w:rPr>
      <w:fldChar w:fldCharType="begin"/>
    </w:r>
    <w:r w:rsidRPr="005D54D8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5D54D8">
      <w:rPr>
        <w:rFonts w:ascii="Century Gothic" w:hAnsi="Century Gothic"/>
        <w:color w:val="000000" w:themeColor="text1"/>
        <w:sz w:val="24"/>
      </w:rPr>
      <w:fldChar w:fldCharType="separate"/>
    </w:r>
    <w:r>
      <w:rPr>
        <w:rFonts w:ascii="Century Gothic" w:hAnsi="Century Gothic"/>
        <w:noProof/>
        <w:color w:val="000000" w:themeColor="text1"/>
        <w:sz w:val="24"/>
      </w:rPr>
      <w:t>2</w:t>
    </w:r>
    <w:r w:rsidRPr="005D54D8">
      <w:rPr>
        <w:rFonts w:ascii="Century Gothic" w:hAnsi="Century Gothic"/>
        <w:color w:val="000000" w:themeColor="text1"/>
        <w:sz w:val="24"/>
      </w:rPr>
      <w:fldChar w:fldCharType="end"/>
    </w:r>
  </w:p>
  <w:p w14:paraId="05A823A3" w14:textId="77777777" w:rsidR="005562E0" w:rsidRDefault="005562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D45E5" w14:textId="77777777" w:rsidR="00C8102D" w:rsidRDefault="00C8102D" w:rsidP="005562E0">
      <w:pPr>
        <w:spacing w:before="0" w:after="0"/>
      </w:pPr>
      <w:r>
        <w:separator/>
      </w:r>
    </w:p>
  </w:footnote>
  <w:footnote w:type="continuationSeparator" w:id="0">
    <w:p w14:paraId="06BFD9E5" w14:textId="77777777" w:rsidR="00C8102D" w:rsidRDefault="00C8102D" w:rsidP="005562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8FA56" w14:textId="2695DA77" w:rsidR="005562E0" w:rsidRPr="005562E0" w:rsidRDefault="005562E0" w:rsidP="005562E0">
    <w:pPr>
      <w:pStyle w:val="Heading4"/>
      <w:ind w:left="0"/>
      <w:jc w:val="both"/>
      <w:rPr>
        <w:rFonts w:ascii="Century Gothic" w:eastAsia="Times New Roman" w:hAnsi="Century Gothic" w:cstheme="minorHAnsi"/>
        <w:b/>
        <w:bCs/>
        <w:color w:val="auto"/>
        <w:kern w:val="0"/>
        <w:sz w:val="28"/>
        <w:szCs w:val="22"/>
        <w:lang w:eastAsia="en-US"/>
        <w14:ligatures w14:val="none"/>
      </w:rPr>
    </w:pPr>
    <w:r w:rsidRPr="005562E0">
      <w:rPr>
        <w:rFonts w:ascii="Century Gothic" w:eastAsia="Times New Roman" w:hAnsi="Century Gothic" w:cstheme="minorHAnsi"/>
        <w:b/>
        <w:bCs/>
        <w:color w:val="auto"/>
        <w:kern w:val="0"/>
        <w:sz w:val="28"/>
        <w:szCs w:val="22"/>
        <w:lang w:eastAsia="en-US"/>
        <w14:ligatures w14:val="none"/>
      </w:rPr>
      <w:t>S</w:t>
    </w:r>
    <w:r w:rsidRPr="005562E0">
      <w:rPr>
        <w:rFonts w:ascii="Century Gothic" w:eastAsia="Times New Roman" w:hAnsi="Century Gothic" w:cstheme="minorHAnsi"/>
        <w:b/>
        <w:bCs/>
        <w:color w:val="auto"/>
        <w:kern w:val="0"/>
        <w:sz w:val="28"/>
        <w:szCs w:val="22"/>
        <w:lang w:eastAsia="en-US"/>
        <w14:ligatures w14:val="none"/>
      </w:rPr>
      <w:t>elf-A</w:t>
    </w:r>
    <w:r w:rsidRPr="005562E0">
      <w:rPr>
        <w:rFonts w:ascii="Century Gothic" w:eastAsia="Times New Roman" w:hAnsi="Century Gothic" w:cstheme="minorHAnsi"/>
        <w:b/>
        <w:bCs/>
        <w:color w:val="auto"/>
        <w:kern w:val="0"/>
        <w:sz w:val="28"/>
        <w:szCs w:val="22"/>
        <w:lang w:eastAsia="en-US"/>
        <w14:ligatures w14:val="none"/>
      </w:rPr>
      <w:t>ssessment Questions</w:t>
    </w:r>
    <w:r w:rsidRPr="005562E0">
      <w:rPr>
        <w:rFonts w:ascii="Century Gothic" w:eastAsia="Times New Roman" w:hAnsi="Century Gothic" w:cstheme="minorHAnsi"/>
        <w:b/>
        <w:bCs/>
        <w:color w:val="auto"/>
        <w:kern w:val="0"/>
        <w:sz w:val="28"/>
        <w:szCs w:val="22"/>
        <w:lang w:eastAsia="en-US"/>
        <w14:ligatures w14:val="none"/>
      </w:rPr>
      <w:t xml:space="preserve"> – Taking Initiative</w:t>
    </w:r>
  </w:p>
  <w:p w14:paraId="30D33A8C" w14:textId="77777777" w:rsidR="005562E0" w:rsidRDefault="005562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24AE2"/>
    <w:multiLevelType w:val="hybridMultilevel"/>
    <w:tmpl w:val="111CA34C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76"/>
    <w:rsid w:val="002731A2"/>
    <w:rsid w:val="00484864"/>
    <w:rsid w:val="005562E0"/>
    <w:rsid w:val="005D54D8"/>
    <w:rsid w:val="00971376"/>
    <w:rsid w:val="00C8102D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8A75"/>
  <w15:chartTrackingRefBased/>
  <w15:docId w15:val="{298FADCA-A1CC-455A-A6B5-9FC54A3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1376"/>
    <w:pPr>
      <w:spacing w:before="80" w:after="80" w:line="240" w:lineRule="auto"/>
      <w:ind w:left="72" w:right="72"/>
    </w:pPr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376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71376"/>
    <w:rPr>
      <w:rFonts w:asciiTheme="majorHAnsi" w:eastAsiaTheme="majorEastAsia" w:hAnsiTheme="majorHAnsi" w:cstheme="majorBidi"/>
      <w:color w:val="2F5496" w:themeColor="accent1" w:themeShade="BF"/>
      <w:kern w:val="21"/>
      <w:sz w:val="24"/>
      <w:szCs w:val="24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9713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62E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562E0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5562E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62E0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55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thesalesblog.com/blog/2010/01/30/initiative-the-ability-to-take-action-proactively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Maxwell</dc:creator>
  <cp:keywords/>
  <dc:description/>
  <cp:lastModifiedBy>Dawna Atamanchuk</cp:lastModifiedBy>
  <cp:revision>2</cp:revision>
  <dcterms:created xsi:type="dcterms:W3CDTF">2019-07-17T19:18:00Z</dcterms:created>
  <dcterms:modified xsi:type="dcterms:W3CDTF">2019-07-17T19:18:00Z</dcterms:modified>
</cp:coreProperties>
</file>